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B4" w:rsidRDefault="00B337B4" w:rsidP="00211D52">
      <w:pPr>
        <w:jc w:val="center"/>
        <w:rPr>
          <w:rFonts w:cs="Times New Roman"/>
          <w:b/>
          <w:sz w:val="28"/>
          <w:szCs w:val="28"/>
        </w:rPr>
      </w:pPr>
    </w:p>
    <w:p w:rsidR="00E17535" w:rsidRDefault="00D564C2" w:rsidP="00211D52">
      <w:pPr>
        <w:jc w:val="center"/>
        <w:rPr>
          <w:rFonts w:cs="Times New Roman"/>
          <w:b/>
          <w:sz w:val="28"/>
          <w:szCs w:val="28"/>
        </w:rPr>
      </w:pPr>
      <w:r>
        <w:rPr>
          <w:rFonts w:cs="Times New Roman"/>
          <w:b/>
          <w:sz w:val="28"/>
          <w:szCs w:val="28"/>
        </w:rPr>
        <w:t xml:space="preserve">The Clinical Translational Sciences </w:t>
      </w:r>
      <w:r>
        <w:rPr>
          <w:rFonts w:cs="Times New Roman"/>
          <w:b/>
          <w:sz w:val="28"/>
          <w:szCs w:val="28"/>
        </w:rPr>
        <w:br/>
        <w:t>Doctoral Comprehensive Exam Procedure</w:t>
      </w:r>
    </w:p>
    <w:p w:rsidR="00211D52" w:rsidRDefault="00211D52" w:rsidP="00211D52">
      <w:pPr>
        <w:rPr>
          <w:rFonts w:cs="Times New Roman"/>
          <w:sz w:val="24"/>
          <w:szCs w:val="24"/>
        </w:rPr>
      </w:pPr>
    </w:p>
    <w:p w:rsidR="00FD7306" w:rsidRPr="00B337B4" w:rsidRDefault="00D564C2" w:rsidP="00D564C2">
      <w:pPr>
        <w:rPr>
          <w:rFonts w:cs="Times New Roman"/>
          <w:sz w:val="24"/>
          <w:szCs w:val="24"/>
        </w:rPr>
      </w:pPr>
      <w:r>
        <w:rPr>
          <w:rFonts w:cs="Times New Roman"/>
          <w:sz w:val="24"/>
          <w:szCs w:val="24"/>
        </w:rPr>
        <w:t xml:space="preserve">This document is meant as a step-by-step guide for the comprehensive examinations required for the Ph.D. in Clinical Translational Sciences.  This guide is consistent with and complements the comprehensive examination requirements in the CTS Graduate Program Handbook.  Any questions may be directed to CTS at </w:t>
      </w:r>
      <w:hyperlink r:id="rId8" w:history="1">
        <w:r w:rsidRPr="0041669A">
          <w:rPr>
            <w:rStyle w:val="Hyperlink"/>
            <w:rFonts w:cs="Times New Roman"/>
            <w:sz w:val="24"/>
            <w:szCs w:val="24"/>
          </w:rPr>
          <w:t>CTSsupport@email.arizona.edu</w:t>
        </w:r>
      </w:hyperlink>
      <w:r>
        <w:rPr>
          <w:rFonts w:cs="Times New Roman"/>
          <w:sz w:val="24"/>
          <w:szCs w:val="24"/>
        </w:rPr>
        <w:t xml:space="preserve">. </w:t>
      </w:r>
    </w:p>
    <w:p w:rsidR="00211D52" w:rsidRPr="00B337B4" w:rsidRDefault="00843B25" w:rsidP="00211D52">
      <w:pPr>
        <w:rPr>
          <w:sz w:val="24"/>
          <w:szCs w:val="24"/>
        </w:rPr>
      </w:pPr>
      <w:r>
        <w:rPr>
          <w:b/>
          <w:sz w:val="24"/>
          <w:szCs w:val="24"/>
        </w:rPr>
        <w:br/>
      </w:r>
      <w:r w:rsidR="00FD7306" w:rsidRPr="00B337B4">
        <w:rPr>
          <w:b/>
          <w:sz w:val="24"/>
          <w:szCs w:val="24"/>
        </w:rPr>
        <w:t>Written Comprehensive Exam</w:t>
      </w:r>
    </w:p>
    <w:p w:rsidR="00FD7306" w:rsidRPr="00B337B4" w:rsidRDefault="00FD7306" w:rsidP="00211D52">
      <w:pPr>
        <w:rPr>
          <w:sz w:val="24"/>
          <w:szCs w:val="24"/>
        </w:rPr>
      </w:pPr>
      <w:r w:rsidRPr="00B337B4">
        <w:rPr>
          <w:sz w:val="24"/>
          <w:szCs w:val="24"/>
          <w:u w:val="single"/>
        </w:rPr>
        <w:t>Initial Committee Meeting</w:t>
      </w:r>
    </w:p>
    <w:p w:rsidR="00FD7306" w:rsidRPr="00B337B4" w:rsidRDefault="00FD7306" w:rsidP="00211D52">
      <w:pPr>
        <w:rPr>
          <w:sz w:val="24"/>
          <w:szCs w:val="24"/>
        </w:rPr>
      </w:pPr>
      <w:r w:rsidRPr="00B337B4">
        <w:rPr>
          <w:sz w:val="24"/>
          <w:szCs w:val="24"/>
        </w:rPr>
        <w:t xml:space="preserve">Once the full committee has been formed, the </w:t>
      </w:r>
      <w:r w:rsidRPr="00F803C4">
        <w:rPr>
          <w:b/>
          <w:sz w:val="24"/>
          <w:szCs w:val="24"/>
        </w:rPr>
        <w:t>student</w:t>
      </w:r>
      <w:r w:rsidRPr="00B337B4">
        <w:rPr>
          <w:sz w:val="24"/>
          <w:szCs w:val="24"/>
        </w:rPr>
        <w:t xml:space="preserve"> </w:t>
      </w:r>
      <w:r w:rsidR="00D564C2">
        <w:rPr>
          <w:sz w:val="24"/>
          <w:szCs w:val="24"/>
        </w:rPr>
        <w:t>convenes</w:t>
      </w:r>
      <w:r w:rsidRPr="00B337B4">
        <w:rPr>
          <w:sz w:val="24"/>
          <w:szCs w:val="24"/>
        </w:rPr>
        <w:t xml:space="preserve"> an initial committee meeting.</w:t>
      </w:r>
      <w:r w:rsidR="00D564C2">
        <w:rPr>
          <w:sz w:val="24"/>
          <w:szCs w:val="24"/>
        </w:rPr>
        <w:t xml:space="preserve">  (All meetings and proceedings discussed here may be in person, virtual or any combination.)</w:t>
      </w:r>
      <w:r w:rsidRPr="00B337B4">
        <w:rPr>
          <w:sz w:val="24"/>
          <w:szCs w:val="24"/>
        </w:rPr>
        <w:t xml:space="preserve">  This meeting is held to allow the committee to:</w:t>
      </w:r>
    </w:p>
    <w:p w:rsidR="00FD7306" w:rsidRPr="00B337B4" w:rsidRDefault="00FD7306" w:rsidP="00FD7306">
      <w:pPr>
        <w:pStyle w:val="ListParagraph"/>
        <w:numPr>
          <w:ilvl w:val="0"/>
          <w:numId w:val="1"/>
        </w:numPr>
        <w:rPr>
          <w:sz w:val="24"/>
          <w:szCs w:val="24"/>
        </w:rPr>
      </w:pPr>
      <w:r w:rsidRPr="00B337B4">
        <w:rPr>
          <w:sz w:val="24"/>
          <w:szCs w:val="24"/>
        </w:rPr>
        <w:t>Discuss the student’s background and research interests.</w:t>
      </w:r>
    </w:p>
    <w:p w:rsidR="00FD7306" w:rsidRPr="00B337B4" w:rsidRDefault="00FD7306" w:rsidP="00FD7306">
      <w:pPr>
        <w:pStyle w:val="ListParagraph"/>
        <w:numPr>
          <w:ilvl w:val="0"/>
          <w:numId w:val="1"/>
        </w:numPr>
        <w:rPr>
          <w:sz w:val="24"/>
          <w:szCs w:val="24"/>
        </w:rPr>
      </w:pPr>
      <w:r w:rsidRPr="00B337B4">
        <w:rPr>
          <w:sz w:val="24"/>
          <w:szCs w:val="24"/>
        </w:rPr>
        <w:t>Set a date for the student to submit the CTS written comprehensive exam.</w:t>
      </w:r>
    </w:p>
    <w:p w:rsidR="00843B25" w:rsidRDefault="00F803C4" w:rsidP="00FD7306">
      <w:pPr>
        <w:pStyle w:val="ListParagraph"/>
        <w:numPr>
          <w:ilvl w:val="0"/>
          <w:numId w:val="1"/>
        </w:numPr>
        <w:rPr>
          <w:rStyle w:val="markedcontent"/>
          <w:rFonts w:cstheme="minorHAnsi"/>
          <w:sz w:val="24"/>
          <w:szCs w:val="24"/>
        </w:rPr>
      </w:pPr>
      <w:r>
        <w:rPr>
          <w:rStyle w:val="markedcontent"/>
          <w:rFonts w:cstheme="minorHAnsi"/>
          <w:sz w:val="24"/>
          <w:szCs w:val="24"/>
        </w:rPr>
        <w:t>Agree on the</w:t>
      </w:r>
      <w:r w:rsidR="00843B25" w:rsidRPr="00843B25">
        <w:rPr>
          <w:rStyle w:val="markedcontent"/>
          <w:rFonts w:cstheme="minorHAnsi"/>
          <w:sz w:val="24"/>
          <w:szCs w:val="24"/>
        </w:rPr>
        <w:t xml:space="preserve"> format of the written research proposal</w:t>
      </w:r>
      <w:r>
        <w:rPr>
          <w:rStyle w:val="markedcontent"/>
          <w:rFonts w:cstheme="minorHAnsi"/>
          <w:sz w:val="24"/>
          <w:szCs w:val="24"/>
        </w:rPr>
        <w:t>, which</w:t>
      </w:r>
      <w:r w:rsidR="00843B25" w:rsidRPr="00843B25">
        <w:rPr>
          <w:rStyle w:val="markedcontent"/>
          <w:rFonts w:cstheme="minorHAnsi"/>
          <w:sz w:val="24"/>
          <w:szCs w:val="24"/>
        </w:rPr>
        <w:t xml:space="preserve"> will </w:t>
      </w:r>
      <w:r w:rsidR="004D0317">
        <w:rPr>
          <w:rStyle w:val="markedcontent"/>
          <w:rFonts w:cstheme="minorHAnsi"/>
          <w:sz w:val="24"/>
          <w:szCs w:val="24"/>
        </w:rPr>
        <w:t xml:space="preserve">typically </w:t>
      </w:r>
      <w:r w:rsidR="00843B25" w:rsidRPr="00843B25">
        <w:rPr>
          <w:rStyle w:val="markedcontent"/>
          <w:rFonts w:cstheme="minorHAnsi"/>
          <w:sz w:val="24"/>
          <w:szCs w:val="24"/>
        </w:rPr>
        <w:t>follow the guidelines for National Research Service Award (NRSA) proposals</w:t>
      </w:r>
      <w:r w:rsidR="004D0317">
        <w:rPr>
          <w:rStyle w:val="markedcontent"/>
          <w:rFonts w:cstheme="minorHAnsi"/>
          <w:sz w:val="24"/>
          <w:szCs w:val="24"/>
        </w:rPr>
        <w:t>*</w:t>
      </w:r>
      <w:r w:rsidR="00843B25" w:rsidRPr="00843B25">
        <w:rPr>
          <w:rStyle w:val="markedcontent"/>
          <w:rFonts w:cstheme="minorHAnsi"/>
          <w:sz w:val="24"/>
          <w:szCs w:val="24"/>
        </w:rPr>
        <w:t xml:space="preserve"> submitted to the NIH, with two exceptions: </w:t>
      </w:r>
    </w:p>
    <w:p w:rsidR="00843B25" w:rsidRPr="004D0317" w:rsidRDefault="00843B25" w:rsidP="004D0317">
      <w:pPr>
        <w:ind w:left="1080"/>
        <w:rPr>
          <w:rStyle w:val="markedcontent"/>
          <w:rFonts w:cstheme="minorHAnsi"/>
          <w:sz w:val="24"/>
          <w:szCs w:val="24"/>
        </w:rPr>
      </w:pPr>
      <w:r w:rsidRPr="004D0317">
        <w:rPr>
          <w:rStyle w:val="markedcontent"/>
          <w:rFonts w:cstheme="minorHAnsi"/>
          <w:sz w:val="24"/>
          <w:szCs w:val="24"/>
        </w:rPr>
        <w:t xml:space="preserve">a. The Background &amp; Significance section must be at least 5 pages long, but no longer than 8 pages long. This section must include a more in-depth discussion of alternative approaches and perspectives to the research problem than that which is being proposed. The goal of this requirement is to ensure that the student has a broad perspective on the research problem and is knowledgeable of multiple approaches that may be used to address the problem. </w:t>
      </w:r>
    </w:p>
    <w:p w:rsidR="00843B25" w:rsidRPr="004D0317" w:rsidRDefault="00843B25" w:rsidP="004D0317">
      <w:pPr>
        <w:ind w:left="1080"/>
        <w:rPr>
          <w:rStyle w:val="markedcontent"/>
          <w:rFonts w:cstheme="minorHAnsi"/>
          <w:sz w:val="24"/>
          <w:szCs w:val="24"/>
        </w:rPr>
      </w:pPr>
      <w:r w:rsidRPr="004D0317">
        <w:rPr>
          <w:rStyle w:val="markedcontent"/>
          <w:rFonts w:cstheme="minorHAnsi"/>
          <w:sz w:val="24"/>
          <w:szCs w:val="24"/>
        </w:rPr>
        <w:t>b. The research plan should be presented in 3 to 5 pages.</w:t>
      </w:r>
    </w:p>
    <w:p w:rsidR="00FD7306" w:rsidRPr="00B337B4" w:rsidRDefault="00FD7306" w:rsidP="00FD7306">
      <w:pPr>
        <w:pStyle w:val="ListParagraph"/>
        <w:numPr>
          <w:ilvl w:val="0"/>
          <w:numId w:val="1"/>
        </w:numPr>
        <w:rPr>
          <w:sz w:val="24"/>
          <w:szCs w:val="24"/>
        </w:rPr>
      </w:pPr>
      <w:r w:rsidRPr="00B337B4">
        <w:rPr>
          <w:sz w:val="24"/>
          <w:szCs w:val="24"/>
        </w:rPr>
        <w:t>Determine the student’s written exam requirement (if any) for his or her minor, including setting the date for that exam.</w:t>
      </w:r>
    </w:p>
    <w:p w:rsidR="00B5424D" w:rsidRPr="00F803C4" w:rsidRDefault="004D0317" w:rsidP="00F803C4">
      <w:pPr>
        <w:ind w:left="360"/>
        <w:rPr>
          <w:sz w:val="24"/>
          <w:szCs w:val="24"/>
        </w:rPr>
      </w:pPr>
      <w:r w:rsidRPr="00F803C4">
        <w:rPr>
          <w:sz w:val="24"/>
          <w:szCs w:val="24"/>
        </w:rPr>
        <w:t xml:space="preserve">The </w:t>
      </w:r>
      <w:r w:rsidRPr="00F803C4">
        <w:rPr>
          <w:b/>
          <w:sz w:val="24"/>
          <w:szCs w:val="24"/>
        </w:rPr>
        <w:t xml:space="preserve">Chair </w:t>
      </w:r>
      <w:r w:rsidRPr="00F803C4">
        <w:rPr>
          <w:sz w:val="24"/>
          <w:szCs w:val="24"/>
        </w:rPr>
        <w:t>of the committee (generally the student’s mentor) r</w:t>
      </w:r>
      <w:r w:rsidR="00090C1E" w:rsidRPr="00F803C4">
        <w:rPr>
          <w:sz w:val="24"/>
          <w:szCs w:val="24"/>
        </w:rPr>
        <w:t>eport</w:t>
      </w:r>
      <w:r w:rsidRPr="00F803C4">
        <w:rPr>
          <w:sz w:val="24"/>
          <w:szCs w:val="24"/>
        </w:rPr>
        <w:t>s</w:t>
      </w:r>
      <w:r w:rsidR="00090C1E" w:rsidRPr="00F803C4">
        <w:rPr>
          <w:sz w:val="24"/>
          <w:szCs w:val="24"/>
        </w:rPr>
        <w:t xml:space="preserve"> to the CTS Program by e-mail to </w:t>
      </w:r>
      <w:hyperlink r:id="rId9" w:history="1">
        <w:r w:rsidR="00090C1E" w:rsidRPr="00F803C4">
          <w:rPr>
            <w:rStyle w:val="Hyperlink"/>
            <w:sz w:val="24"/>
            <w:szCs w:val="24"/>
          </w:rPr>
          <w:t>CTSsupport@email.arizona.edu</w:t>
        </w:r>
      </w:hyperlink>
      <w:r w:rsidR="00090C1E" w:rsidRPr="00F803C4">
        <w:rPr>
          <w:sz w:val="24"/>
          <w:szCs w:val="24"/>
        </w:rPr>
        <w:t xml:space="preserve">.  </w:t>
      </w:r>
      <w:r w:rsidRPr="00F803C4">
        <w:rPr>
          <w:sz w:val="24"/>
          <w:szCs w:val="24"/>
        </w:rPr>
        <w:t>This r</w:t>
      </w:r>
      <w:r w:rsidR="00090C1E" w:rsidRPr="00F803C4">
        <w:rPr>
          <w:sz w:val="24"/>
          <w:szCs w:val="24"/>
        </w:rPr>
        <w:t>eport confirms</w:t>
      </w:r>
      <w:r w:rsidRPr="00F803C4">
        <w:rPr>
          <w:sz w:val="24"/>
          <w:szCs w:val="24"/>
        </w:rPr>
        <w:t xml:space="preserve"> the</w:t>
      </w:r>
      <w:r w:rsidR="00090C1E" w:rsidRPr="00F803C4">
        <w:rPr>
          <w:sz w:val="24"/>
          <w:szCs w:val="24"/>
        </w:rPr>
        <w:t xml:space="preserve"> initial committee meeting has been held and </w:t>
      </w:r>
      <w:r w:rsidRPr="00F803C4">
        <w:rPr>
          <w:sz w:val="24"/>
          <w:szCs w:val="24"/>
        </w:rPr>
        <w:t xml:space="preserve">states </w:t>
      </w:r>
      <w:r w:rsidR="00090C1E" w:rsidRPr="00F803C4">
        <w:rPr>
          <w:sz w:val="24"/>
          <w:szCs w:val="24"/>
        </w:rPr>
        <w:t>the student’s de</w:t>
      </w:r>
      <w:r w:rsidR="00B5424D" w:rsidRPr="00F803C4">
        <w:rPr>
          <w:sz w:val="24"/>
          <w:szCs w:val="24"/>
        </w:rPr>
        <w:t xml:space="preserve">adline to submit </w:t>
      </w:r>
      <w:r w:rsidRPr="00F803C4">
        <w:rPr>
          <w:sz w:val="24"/>
          <w:szCs w:val="24"/>
        </w:rPr>
        <w:t>the CTS written exam to the committee</w:t>
      </w:r>
      <w:r w:rsidR="00B5424D" w:rsidRPr="00F803C4">
        <w:rPr>
          <w:sz w:val="24"/>
          <w:szCs w:val="24"/>
        </w:rPr>
        <w:t>.</w:t>
      </w:r>
    </w:p>
    <w:p w:rsidR="00B5424D" w:rsidRPr="00B337B4" w:rsidRDefault="00B5424D" w:rsidP="00B5424D">
      <w:pPr>
        <w:rPr>
          <w:sz w:val="24"/>
          <w:szCs w:val="24"/>
        </w:rPr>
      </w:pPr>
      <w:r w:rsidRPr="00B337B4">
        <w:rPr>
          <w:sz w:val="24"/>
          <w:szCs w:val="24"/>
          <w:u w:val="single"/>
        </w:rPr>
        <w:lastRenderedPageBreak/>
        <w:t>CTS Written Exam Procedure</w:t>
      </w:r>
    </w:p>
    <w:p w:rsidR="00B5424D" w:rsidRPr="00B337B4" w:rsidRDefault="00B5424D" w:rsidP="00B5424D">
      <w:pPr>
        <w:rPr>
          <w:sz w:val="24"/>
          <w:szCs w:val="24"/>
        </w:rPr>
      </w:pPr>
      <w:r w:rsidRPr="00B337B4">
        <w:rPr>
          <w:sz w:val="24"/>
          <w:szCs w:val="24"/>
        </w:rPr>
        <w:t xml:space="preserve">By the agreed deadline, the </w:t>
      </w:r>
      <w:r w:rsidRPr="00126F31">
        <w:rPr>
          <w:b/>
          <w:sz w:val="24"/>
          <w:szCs w:val="24"/>
        </w:rPr>
        <w:t>student</w:t>
      </w:r>
      <w:r w:rsidRPr="00B337B4">
        <w:rPr>
          <w:sz w:val="24"/>
          <w:szCs w:val="24"/>
        </w:rPr>
        <w:t xml:space="preserve"> will e-mail the completed </w:t>
      </w:r>
      <w:r w:rsidR="00843B25">
        <w:rPr>
          <w:sz w:val="24"/>
          <w:szCs w:val="24"/>
        </w:rPr>
        <w:t>research</w:t>
      </w:r>
      <w:r w:rsidRPr="00B337B4">
        <w:rPr>
          <w:sz w:val="24"/>
          <w:szCs w:val="24"/>
        </w:rPr>
        <w:t xml:space="preserve"> proposal to all committee members.</w:t>
      </w:r>
      <w:r w:rsidR="0048361C" w:rsidRPr="00B337B4">
        <w:rPr>
          <w:sz w:val="24"/>
          <w:szCs w:val="24"/>
        </w:rPr>
        <w:t xml:space="preserve">  </w:t>
      </w:r>
      <w:r w:rsidR="0048361C" w:rsidRPr="00F803C4">
        <w:rPr>
          <w:sz w:val="24"/>
          <w:szCs w:val="24"/>
        </w:rPr>
        <w:t>Each</w:t>
      </w:r>
      <w:r w:rsidR="0048361C" w:rsidRPr="00126F31">
        <w:rPr>
          <w:b/>
          <w:sz w:val="24"/>
          <w:szCs w:val="24"/>
        </w:rPr>
        <w:t xml:space="preserve"> committee member</w:t>
      </w:r>
      <w:r w:rsidR="0048361C" w:rsidRPr="00B337B4">
        <w:rPr>
          <w:sz w:val="24"/>
          <w:szCs w:val="24"/>
        </w:rPr>
        <w:t xml:space="preserve"> individually reviews the proposal.</w:t>
      </w:r>
      <w:r w:rsidR="00D54505" w:rsidRPr="00B337B4">
        <w:rPr>
          <w:sz w:val="24"/>
          <w:szCs w:val="24"/>
        </w:rPr>
        <w:t xml:space="preserve">  </w:t>
      </w:r>
      <w:r w:rsidR="00D54505" w:rsidRPr="00B337B4">
        <w:rPr>
          <w:i/>
          <w:sz w:val="24"/>
          <w:szCs w:val="24"/>
          <w:u w:val="single"/>
        </w:rPr>
        <w:t>Within 2 to 3 weeks</w:t>
      </w:r>
      <w:r w:rsidR="00126F31">
        <w:rPr>
          <w:sz w:val="24"/>
          <w:szCs w:val="24"/>
        </w:rPr>
        <w:t xml:space="preserve">, all </w:t>
      </w:r>
      <w:r w:rsidR="00126F31" w:rsidRPr="00126F31">
        <w:rPr>
          <w:b/>
          <w:sz w:val="24"/>
          <w:szCs w:val="24"/>
        </w:rPr>
        <w:t>committee members</w:t>
      </w:r>
      <w:r w:rsidR="00D54505" w:rsidRPr="00B337B4">
        <w:rPr>
          <w:sz w:val="24"/>
          <w:szCs w:val="24"/>
        </w:rPr>
        <w:t xml:space="preserve"> should send the Chair the following:</w:t>
      </w:r>
      <w:bookmarkStart w:id="0" w:name="_GoBack"/>
      <w:bookmarkEnd w:id="0"/>
    </w:p>
    <w:p w:rsidR="0052341B" w:rsidRPr="00B337B4" w:rsidRDefault="00D54505" w:rsidP="00D54505">
      <w:pPr>
        <w:pStyle w:val="ListParagraph"/>
        <w:numPr>
          <w:ilvl w:val="0"/>
          <w:numId w:val="2"/>
        </w:numPr>
        <w:rPr>
          <w:sz w:val="24"/>
          <w:szCs w:val="24"/>
        </w:rPr>
      </w:pPr>
      <w:r w:rsidRPr="00B337B4">
        <w:rPr>
          <w:sz w:val="24"/>
          <w:szCs w:val="24"/>
        </w:rPr>
        <w:t xml:space="preserve">A vote of “Pass,” “Provisional Pass,” or “Fail” on the student’s proposal.  </w:t>
      </w:r>
    </w:p>
    <w:p w:rsidR="00D54505" w:rsidRPr="00B337B4" w:rsidRDefault="00D54505" w:rsidP="0052341B">
      <w:pPr>
        <w:pStyle w:val="ListParagraph"/>
        <w:numPr>
          <w:ilvl w:val="1"/>
          <w:numId w:val="3"/>
        </w:numPr>
        <w:rPr>
          <w:sz w:val="24"/>
          <w:szCs w:val="24"/>
        </w:rPr>
      </w:pPr>
      <w:r w:rsidRPr="00B337B4">
        <w:rPr>
          <w:i/>
          <w:sz w:val="24"/>
          <w:szCs w:val="24"/>
        </w:rPr>
        <w:t>Pass</w:t>
      </w:r>
      <w:r w:rsidRPr="00B337B4">
        <w:rPr>
          <w:sz w:val="24"/>
          <w:szCs w:val="24"/>
        </w:rPr>
        <w:t xml:space="preserve"> indicates</w:t>
      </w:r>
      <w:r w:rsidR="0052341B" w:rsidRPr="00B337B4">
        <w:rPr>
          <w:sz w:val="24"/>
          <w:szCs w:val="24"/>
        </w:rPr>
        <w:t xml:space="preserve"> the proposal needs only trivial changes, if any, and can stand as presented.</w:t>
      </w:r>
    </w:p>
    <w:p w:rsidR="0052341B" w:rsidRPr="00B337B4" w:rsidRDefault="0052341B" w:rsidP="0052341B">
      <w:pPr>
        <w:pStyle w:val="ListParagraph"/>
        <w:numPr>
          <w:ilvl w:val="1"/>
          <w:numId w:val="3"/>
        </w:numPr>
        <w:rPr>
          <w:sz w:val="24"/>
          <w:szCs w:val="24"/>
        </w:rPr>
      </w:pPr>
      <w:r w:rsidRPr="00B337B4">
        <w:rPr>
          <w:i/>
          <w:sz w:val="24"/>
          <w:szCs w:val="24"/>
        </w:rPr>
        <w:t>Provisional</w:t>
      </w:r>
      <w:r w:rsidRPr="00B337B4">
        <w:rPr>
          <w:sz w:val="24"/>
          <w:szCs w:val="24"/>
        </w:rPr>
        <w:t xml:space="preserve"> </w:t>
      </w:r>
      <w:r w:rsidRPr="00B337B4">
        <w:rPr>
          <w:i/>
          <w:sz w:val="24"/>
          <w:szCs w:val="24"/>
        </w:rPr>
        <w:t>Pass</w:t>
      </w:r>
      <w:r w:rsidRPr="00B337B4">
        <w:rPr>
          <w:sz w:val="24"/>
          <w:szCs w:val="24"/>
        </w:rPr>
        <w:t xml:space="preserve"> indicates the proposal is generally sound, but needs to be revised before it is acceptable as a workable approach to answering the proposed question.  You should state what needs to be revised in the written feedback you provide (below).</w:t>
      </w:r>
    </w:p>
    <w:p w:rsidR="00E70D14" w:rsidRPr="00B337B4" w:rsidRDefault="00E70D14" w:rsidP="0052341B">
      <w:pPr>
        <w:pStyle w:val="ListParagraph"/>
        <w:numPr>
          <w:ilvl w:val="1"/>
          <w:numId w:val="3"/>
        </w:numPr>
        <w:rPr>
          <w:sz w:val="24"/>
          <w:szCs w:val="24"/>
        </w:rPr>
      </w:pPr>
      <w:r w:rsidRPr="00B337B4">
        <w:rPr>
          <w:i/>
          <w:sz w:val="24"/>
          <w:szCs w:val="24"/>
        </w:rPr>
        <w:t>Fail</w:t>
      </w:r>
      <w:r w:rsidRPr="00B337B4">
        <w:rPr>
          <w:sz w:val="24"/>
          <w:szCs w:val="24"/>
        </w:rPr>
        <w:t xml:space="preserve"> indicates that either the question posed is not valid, or that the research plan presented is not feasible or will not answer the research question.  You should state the issue(s) you identify in the written feedback you provide (below).</w:t>
      </w:r>
    </w:p>
    <w:p w:rsidR="00D54505" w:rsidRPr="00B337B4" w:rsidRDefault="00D54505" w:rsidP="00D54505">
      <w:pPr>
        <w:pStyle w:val="ListParagraph"/>
        <w:numPr>
          <w:ilvl w:val="0"/>
          <w:numId w:val="2"/>
        </w:numPr>
        <w:rPr>
          <w:sz w:val="24"/>
          <w:szCs w:val="24"/>
        </w:rPr>
      </w:pPr>
      <w:r w:rsidRPr="00B337B4">
        <w:rPr>
          <w:sz w:val="24"/>
          <w:szCs w:val="24"/>
        </w:rPr>
        <w:t>Written feedback to provide to the student with suggestions about what might be improved or changed in the proposal</w:t>
      </w:r>
      <w:r w:rsidR="0052341B" w:rsidRPr="00B337B4">
        <w:rPr>
          <w:sz w:val="24"/>
          <w:szCs w:val="24"/>
        </w:rPr>
        <w:t>.  Note:  The goal is not specifically to prepare a proposal that can win funding, but to present a significant scientific question and a feasible approach to address it.  The student should identify advantages of the proposed research plan, as well as its limitations.</w:t>
      </w:r>
    </w:p>
    <w:p w:rsidR="00E70D14" w:rsidRPr="00B337B4" w:rsidRDefault="00E70D14" w:rsidP="0052341B">
      <w:pPr>
        <w:rPr>
          <w:sz w:val="24"/>
          <w:szCs w:val="24"/>
        </w:rPr>
      </w:pPr>
      <w:r w:rsidRPr="00B337B4">
        <w:rPr>
          <w:sz w:val="24"/>
          <w:szCs w:val="24"/>
        </w:rPr>
        <w:t xml:space="preserve">No later than 4 weeks after the student submits the proposal, the </w:t>
      </w:r>
      <w:r w:rsidRPr="00126F31">
        <w:rPr>
          <w:b/>
          <w:sz w:val="24"/>
          <w:szCs w:val="24"/>
        </w:rPr>
        <w:t>Chair</w:t>
      </w:r>
      <w:r w:rsidRPr="00B337B4">
        <w:rPr>
          <w:sz w:val="24"/>
          <w:szCs w:val="24"/>
        </w:rPr>
        <w:t xml:space="preserve"> will determine the committee’s decision (Pass, Provisional Pass, or Fail) based on the committee members’ votes.  The Chair also compiles all relevant written feedback from the committee.  If necessary, the Chair may convene a new meeting of the committee if discussion is needed to reach consensus on the committee’s decision.</w:t>
      </w:r>
    </w:p>
    <w:p w:rsidR="00E70D14" w:rsidRPr="00B337B4" w:rsidRDefault="00E70D14" w:rsidP="0052341B">
      <w:pPr>
        <w:rPr>
          <w:sz w:val="24"/>
          <w:szCs w:val="24"/>
        </w:rPr>
      </w:pPr>
      <w:r w:rsidRPr="00B337B4">
        <w:rPr>
          <w:sz w:val="24"/>
          <w:szCs w:val="24"/>
        </w:rPr>
        <w:t xml:space="preserve">The </w:t>
      </w:r>
      <w:r w:rsidRPr="00126F31">
        <w:rPr>
          <w:b/>
          <w:sz w:val="24"/>
          <w:szCs w:val="24"/>
        </w:rPr>
        <w:t>Chair</w:t>
      </w:r>
      <w:r w:rsidRPr="00B337B4">
        <w:rPr>
          <w:sz w:val="24"/>
          <w:szCs w:val="24"/>
        </w:rPr>
        <w:t xml:space="preserve"> informs the student, committee members and the CTS Program of the committee’s decision by e-mail.  The written feedback from the committee is also sent to the student.  The next step depends on the decision rendered by the committee:</w:t>
      </w:r>
    </w:p>
    <w:p w:rsidR="00E70D14" w:rsidRPr="00B337B4" w:rsidRDefault="00BB5452" w:rsidP="00BB5452">
      <w:pPr>
        <w:pStyle w:val="ListParagraph"/>
        <w:numPr>
          <w:ilvl w:val="1"/>
          <w:numId w:val="3"/>
        </w:numPr>
        <w:rPr>
          <w:sz w:val="24"/>
          <w:szCs w:val="24"/>
        </w:rPr>
      </w:pPr>
      <w:r w:rsidRPr="00B337B4">
        <w:rPr>
          <w:i/>
          <w:sz w:val="24"/>
          <w:szCs w:val="24"/>
        </w:rPr>
        <w:t>Pass</w:t>
      </w:r>
      <w:r w:rsidRPr="00B337B4">
        <w:rPr>
          <w:sz w:val="24"/>
          <w:szCs w:val="24"/>
        </w:rPr>
        <w:t>:  Once student has completed the written exam for the minor, he or she will work with the committee to schedule the oral comprehensive exam (see below).</w:t>
      </w:r>
    </w:p>
    <w:p w:rsidR="00BB5452" w:rsidRPr="00B337B4" w:rsidRDefault="00BB5452" w:rsidP="00BB5452">
      <w:pPr>
        <w:pStyle w:val="ListParagraph"/>
        <w:numPr>
          <w:ilvl w:val="1"/>
          <w:numId w:val="3"/>
        </w:numPr>
        <w:rPr>
          <w:sz w:val="24"/>
          <w:szCs w:val="24"/>
        </w:rPr>
      </w:pPr>
      <w:r w:rsidRPr="00B337B4">
        <w:rPr>
          <w:i/>
          <w:sz w:val="24"/>
          <w:szCs w:val="24"/>
        </w:rPr>
        <w:t>Provisional</w:t>
      </w:r>
      <w:r w:rsidRPr="00B337B4">
        <w:rPr>
          <w:sz w:val="24"/>
          <w:szCs w:val="24"/>
        </w:rPr>
        <w:t xml:space="preserve"> </w:t>
      </w:r>
      <w:r w:rsidRPr="00B337B4">
        <w:rPr>
          <w:i/>
          <w:sz w:val="24"/>
          <w:szCs w:val="24"/>
        </w:rPr>
        <w:t>Pass</w:t>
      </w:r>
      <w:r w:rsidRPr="00B337B4">
        <w:rPr>
          <w:sz w:val="24"/>
          <w:szCs w:val="24"/>
        </w:rPr>
        <w:t xml:space="preserve">:  The </w:t>
      </w:r>
      <w:r w:rsidRPr="00126F31">
        <w:rPr>
          <w:b/>
          <w:sz w:val="24"/>
          <w:szCs w:val="24"/>
        </w:rPr>
        <w:t>student</w:t>
      </w:r>
      <w:r w:rsidRPr="00B337B4">
        <w:rPr>
          <w:sz w:val="24"/>
          <w:szCs w:val="24"/>
        </w:rPr>
        <w:t xml:space="preserve"> has 2 weeks to revise the proposal based on the feedback from the committee and resubmit it to all committee members.  </w:t>
      </w:r>
      <w:r w:rsidR="00126F31">
        <w:rPr>
          <w:i/>
          <w:sz w:val="24"/>
          <w:szCs w:val="24"/>
          <w:u w:val="single"/>
        </w:rPr>
        <w:t xml:space="preserve">Each </w:t>
      </w:r>
      <w:r w:rsidR="00126F31" w:rsidRPr="00126F31">
        <w:rPr>
          <w:b/>
          <w:i/>
          <w:sz w:val="24"/>
          <w:szCs w:val="24"/>
          <w:u w:val="single"/>
        </w:rPr>
        <w:t>committee member</w:t>
      </w:r>
      <w:r w:rsidR="00126F31">
        <w:rPr>
          <w:i/>
          <w:sz w:val="24"/>
          <w:szCs w:val="24"/>
          <w:u w:val="single"/>
        </w:rPr>
        <w:t xml:space="preserve"> then has</w:t>
      </w:r>
      <w:r w:rsidRPr="00B337B4">
        <w:rPr>
          <w:i/>
          <w:sz w:val="24"/>
          <w:szCs w:val="24"/>
          <w:u w:val="single"/>
        </w:rPr>
        <w:t xml:space="preserve"> 1 week</w:t>
      </w:r>
      <w:r w:rsidRPr="00B337B4">
        <w:rPr>
          <w:sz w:val="24"/>
          <w:szCs w:val="24"/>
        </w:rPr>
        <w:t xml:space="preserve"> after receiv</w:t>
      </w:r>
      <w:r w:rsidR="00126F31">
        <w:rPr>
          <w:sz w:val="24"/>
          <w:szCs w:val="24"/>
        </w:rPr>
        <w:t>ing the revised proposal</w:t>
      </w:r>
      <w:r w:rsidRPr="00B337B4">
        <w:rPr>
          <w:sz w:val="24"/>
          <w:szCs w:val="24"/>
        </w:rPr>
        <w:t xml:space="preserve"> to review it and report to the Chair</w:t>
      </w:r>
      <w:r w:rsidR="00126F31">
        <w:rPr>
          <w:sz w:val="24"/>
          <w:szCs w:val="24"/>
        </w:rPr>
        <w:t xml:space="preserve"> with</w:t>
      </w:r>
      <w:r w:rsidRPr="00B337B4">
        <w:rPr>
          <w:sz w:val="24"/>
          <w:szCs w:val="24"/>
        </w:rPr>
        <w:t xml:space="preserve"> a vote t</w:t>
      </w:r>
      <w:r w:rsidR="00126F31">
        <w:rPr>
          <w:sz w:val="24"/>
          <w:szCs w:val="24"/>
        </w:rPr>
        <w:t>o “Pass” at this point, or stating</w:t>
      </w:r>
      <w:r w:rsidRPr="00B337B4">
        <w:rPr>
          <w:sz w:val="24"/>
          <w:szCs w:val="24"/>
        </w:rPr>
        <w:t xml:space="preserve"> what the student still needs to revise.  The </w:t>
      </w:r>
      <w:r w:rsidRPr="00126F31">
        <w:rPr>
          <w:b/>
          <w:sz w:val="24"/>
          <w:szCs w:val="24"/>
        </w:rPr>
        <w:t>Chair</w:t>
      </w:r>
      <w:r w:rsidRPr="00B337B4">
        <w:rPr>
          <w:sz w:val="24"/>
          <w:szCs w:val="24"/>
        </w:rPr>
        <w:t xml:space="preserve"> will compile the votes and decide whether the student has a final “Pass” or must make one final round of revisions.  If the Chair asks the student for further revisions, he or she may decide whether to review the final revisions alone or have them sent to all </w:t>
      </w:r>
      <w:r w:rsidRPr="00B337B4">
        <w:rPr>
          <w:sz w:val="24"/>
          <w:szCs w:val="24"/>
        </w:rPr>
        <w:lastRenderedPageBreak/>
        <w:t xml:space="preserve">committee members for comments.  The </w:t>
      </w:r>
      <w:r w:rsidRPr="00126F31">
        <w:rPr>
          <w:b/>
          <w:sz w:val="24"/>
          <w:szCs w:val="24"/>
        </w:rPr>
        <w:t>Chair</w:t>
      </w:r>
      <w:r w:rsidRPr="00B337B4">
        <w:rPr>
          <w:sz w:val="24"/>
          <w:szCs w:val="24"/>
        </w:rPr>
        <w:t xml:space="preserve"> will then report the final “Pass” decision to the student, committee members and the CTS program</w:t>
      </w:r>
      <w:r w:rsidR="00126F31">
        <w:rPr>
          <w:sz w:val="24"/>
          <w:szCs w:val="24"/>
        </w:rPr>
        <w:t xml:space="preserve"> (at </w:t>
      </w:r>
      <w:hyperlink r:id="rId10" w:history="1">
        <w:r w:rsidR="00126F31" w:rsidRPr="0041669A">
          <w:rPr>
            <w:rStyle w:val="Hyperlink"/>
            <w:sz w:val="24"/>
            <w:szCs w:val="24"/>
          </w:rPr>
          <w:t>CTSsupport@email.arizona.edu</w:t>
        </w:r>
      </w:hyperlink>
      <w:r w:rsidR="00126F31">
        <w:rPr>
          <w:sz w:val="24"/>
          <w:szCs w:val="24"/>
        </w:rPr>
        <w:t xml:space="preserve">) </w:t>
      </w:r>
      <w:r w:rsidRPr="00B337B4">
        <w:rPr>
          <w:sz w:val="24"/>
          <w:szCs w:val="24"/>
        </w:rPr>
        <w:t>with any final feedback that will be useful to the student.</w:t>
      </w:r>
    </w:p>
    <w:p w:rsidR="00BB5452" w:rsidRPr="00B337B4" w:rsidRDefault="00BB5452" w:rsidP="00BB5452">
      <w:pPr>
        <w:pStyle w:val="ListParagraph"/>
        <w:numPr>
          <w:ilvl w:val="1"/>
          <w:numId w:val="3"/>
        </w:numPr>
        <w:rPr>
          <w:sz w:val="24"/>
          <w:szCs w:val="24"/>
        </w:rPr>
      </w:pPr>
      <w:r w:rsidRPr="00B337B4">
        <w:rPr>
          <w:i/>
          <w:sz w:val="24"/>
          <w:szCs w:val="24"/>
        </w:rPr>
        <w:t>Fail</w:t>
      </w:r>
      <w:r w:rsidRPr="00B337B4">
        <w:rPr>
          <w:sz w:val="24"/>
          <w:szCs w:val="24"/>
        </w:rPr>
        <w:t xml:space="preserve">:  The </w:t>
      </w:r>
      <w:r w:rsidRPr="00B364EC">
        <w:rPr>
          <w:b/>
          <w:sz w:val="24"/>
          <w:szCs w:val="24"/>
        </w:rPr>
        <w:t>student</w:t>
      </w:r>
      <w:r w:rsidRPr="00B337B4">
        <w:rPr>
          <w:sz w:val="24"/>
          <w:szCs w:val="24"/>
        </w:rPr>
        <w:t xml:space="preserve"> must rewrite the proposal and send the new proposal to all committee members within 4 weeks.  </w:t>
      </w:r>
      <w:r w:rsidR="00B364EC">
        <w:rPr>
          <w:i/>
          <w:sz w:val="24"/>
          <w:szCs w:val="24"/>
          <w:u w:val="single"/>
        </w:rPr>
        <w:t xml:space="preserve">Each </w:t>
      </w:r>
      <w:r w:rsidR="00B364EC" w:rsidRPr="00B364EC">
        <w:rPr>
          <w:b/>
          <w:i/>
          <w:sz w:val="24"/>
          <w:szCs w:val="24"/>
          <w:u w:val="single"/>
        </w:rPr>
        <w:t>committee member</w:t>
      </w:r>
      <w:r w:rsidR="00B364EC">
        <w:rPr>
          <w:i/>
          <w:sz w:val="24"/>
          <w:szCs w:val="24"/>
          <w:u w:val="single"/>
        </w:rPr>
        <w:t xml:space="preserve"> then has</w:t>
      </w:r>
      <w:r w:rsidRPr="00B337B4">
        <w:rPr>
          <w:i/>
          <w:sz w:val="24"/>
          <w:szCs w:val="24"/>
          <w:u w:val="single"/>
        </w:rPr>
        <w:t xml:space="preserve"> 1 week</w:t>
      </w:r>
      <w:r w:rsidRPr="00B337B4">
        <w:rPr>
          <w:sz w:val="24"/>
          <w:szCs w:val="24"/>
        </w:rPr>
        <w:t xml:space="preserve"> to review it and report to the Chair</w:t>
      </w:r>
      <w:r w:rsidR="00B364EC">
        <w:rPr>
          <w:sz w:val="24"/>
          <w:szCs w:val="24"/>
        </w:rPr>
        <w:t xml:space="preserve"> with a vote </w:t>
      </w:r>
      <w:r w:rsidRPr="00B337B4">
        <w:rPr>
          <w:sz w:val="24"/>
          <w:szCs w:val="24"/>
        </w:rPr>
        <w:t>to either “Pass” or “Fail” the student’s proposal at this point, and may provide written feedback for the student in either case.</w:t>
      </w:r>
      <w:r w:rsidR="00B87082" w:rsidRPr="00B337B4">
        <w:rPr>
          <w:sz w:val="24"/>
          <w:szCs w:val="24"/>
        </w:rPr>
        <w:t xml:space="preserve">  The </w:t>
      </w:r>
      <w:r w:rsidR="00B87082" w:rsidRPr="00B364EC">
        <w:rPr>
          <w:b/>
          <w:sz w:val="24"/>
          <w:szCs w:val="24"/>
        </w:rPr>
        <w:t>Chair</w:t>
      </w:r>
      <w:r w:rsidR="00B87082" w:rsidRPr="00B337B4">
        <w:rPr>
          <w:sz w:val="24"/>
          <w:szCs w:val="24"/>
        </w:rPr>
        <w:t xml:space="preserve"> compiles the committee’s votes and renders a final decision of “Pass” or “Fail” for the CTS written comprehensive exam.  (A final “Fail” at this point terminates the student’s </w:t>
      </w:r>
      <w:proofErr w:type="spellStart"/>
      <w:r w:rsidR="00B87082" w:rsidRPr="00B337B4">
        <w:rPr>
          <w:sz w:val="24"/>
          <w:szCs w:val="24"/>
        </w:rPr>
        <w:t>Ph.D</w:t>
      </w:r>
      <w:proofErr w:type="spellEnd"/>
      <w:r w:rsidR="00B87082" w:rsidRPr="00B337B4">
        <w:rPr>
          <w:sz w:val="24"/>
          <w:szCs w:val="24"/>
        </w:rPr>
        <w:t xml:space="preserve"> program.)</w:t>
      </w:r>
    </w:p>
    <w:p w:rsidR="00B87082" w:rsidRPr="00B337B4" w:rsidRDefault="00B87082" w:rsidP="00B87082">
      <w:pPr>
        <w:rPr>
          <w:sz w:val="24"/>
          <w:szCs w:val="24"/>
        </w:rPr>
      </w:pPr>
    </w:p>
    <w:p w:rsidR="00BB5452" w:rsidRPr="00B337B4" w:rsidRDefault="002663B0" w:rsidP="00BB5452">
      <w:pPr>
        <w:rPr>
          <w:sz w:val="24"/>
          <w:szCs w:val="24"/>
        </w:rPr>
      </w:pPr>
      <w:r w:rsidRPr="00B337B4">
        <w:rPr>
          <w:sz w:val="24"/>
          <w:szCs w:val="24"/>
          <w:u w:val="single"/>
        </w:rPr>
        <w:t>Oral Comprehensive Exam Procedure</w:t>
      </w:r>
    </w:p>
    <w:p w:rsidR="007A2256" w:rsidRDefault="002663B0" w:rsidP="00BB5452">
      <w:pPr>
        <w:rPr>
          <w:sz w:val="24"/>
          <w:szCs w:val="24"/>
        </w:rPr>
      </w:pPr>
      <w:r w:rsidRPr="00B337B4">
        <w:rPr>
          <w:sz w:val="24"/>
          <w:szCs w:val="24"/>
        </w:rPr>
        <w:t xml:space="preserve">When the student has passed the CTS written exam and any exam </w:t>
      </w:r>
      <w:r w:rsidR="007A2256">
        <w:rPr>
          <w:sz w:val="24"/>
          <w:szCs w:val="24"/>
        </w:rPr>
        <w:t>required</w:t>
      </w:r>
      <w:r w:rsidRPr="00B337B4">
        <w:rPr>
          <w:sz w:val="24"/>
          <w:szCs w:val="24"/>
        </w:rPr>
        <w:t xml:space="preserve"> by the minor, he or she will schedule the oral comprehensive exam with the committee.  </w:t>
      </w:r>
      <w:r w:rsidR="007A2256">
        <w:rPr>
          <w:sz w:val="24"/>
          <w:szCs w:val="24"/>
        </w:rPr>
        <w:t>Once the date and time are agreed for the oral examination and the student has either reserved a room (if any/all of the committee will be in person) or has arranged for videoconferencing, the</w:t>
      </w:r>
      <w:r w:rsidRPr="00B337B4">
        <w:rPr>
          <w:sz w:val="24"/>
          <w:szCs w:val="24"/>
        </w:rPr>
        <w:t xml:space="preserve"> </w:t>
      </w:r>
      <w:r w:rsidRPr="007A2256">
        <w:rPr>
          <w:b/>
          <w:sz w:val="24"/>
          <w:szCs w:val="24"/>
        </w:rPr>
        <w:t>student</w:t>
      </w:r>
      <w:r w:rsidRPr="00B337B4">
        <w:rPr>
          <w:sz w:val="24"/>
          <w:szCs w:val="24"/>
        </w:rPr>
        <w:t xml:space="preserve"> then submits the Announcement</w:t>
      </w:r>
      <w:r w:rsidR="007A2256">
        <w:rPr>
          <w:sz w:val="24"/>
          <w:szCs w:val="24"/>
        </w:rPr>
        <w:t xml:space="preserve"> of Doctoral Comprehensive Exam</w:t>
      </w:r>
      <w:r w:rsidRPr="00B337B4">
        <w:rPr>
          <w:sz w:val="24"/>
          <w:szCs w:val="24"/>
        </w:rPr>
        <w:t xml:space="preserve"> form </w:t>
      </w:r>
      <w:r w:rsidR="007A2256">
        <w:rPr>
          <w:sz w:val="24"/>
          <w:szCs w:val="24"/>
        </w:rPr>
        <w:t xml:space="preserve">in </w:t>
      </w:r>
      <w:proofErr w:type="spellStart"/>
      <w:r w:rsidR="007A2256">
        <w:rPr>
          <w:sz w:val="24"/>
          <w:szCs w:val="24"/>
        </w:rPr>
        <w:t>GradPath</w:t>
      </w:r>
      <w:proofErr w:type="spellEnd"/>
      <w:r w:rsidR="007A2256">
        <w:rPr>
          <w:sz w:val="24"/>
          <w:szCs w:val="24"/>
        </w:rPr>
        <w:t>.</w:t>
      </w:r>
      <w:r w:rsidRPr="00B337B4">
        <w:rPr>
          <w:sz w:val="24"/>
          <w:szCs w:val="24"/>
        </w:rPr>
        <w:t xml:space="preserve"> </w:t>
      </w:r>
      <w:r w:rsidR="007A2256">
        <w:rPr>
          <w:sz w:val="24"/>
          <w:szCs w:val="24"/>
        </w:rPr>
        <w:t xml:space="preserve"> The </w:t>
      </w:r>
      <w:r w:rsidR="007A2256" w:rsidRPr="007A2256">
        <w:rPr>
          <w:b/>
          <w:sz w:val="24"/>
          <w:szCs w:val="24"/>
        </w:rPr>
        <w:t>Chair</w:t>
      </w:r>
      <w:r w:rsidR="007A2256">
        <w:rPr>
          <w:sz w:val="24"/>
          <w:szCs w:val="24"/>
        </w:rPr>
        <w:t xml:space="preserve"> (or Co-Chairs) will receive an e-mail from </w:t>
      </w:r>
      <w:hyperlink r:id="rId11" w:history="1">
        <w:r w:rsidR="007A2256" w:rsidRPr="0041669A">
          <w:rPr>
            <w:rStyle w:val="Hyperlink"/>
            <w:sz w:val="24"/>
            <w:szCs w:val="24"/>
          </w:rPr>
          <w:t>GradPathForms@grad.arizona.edu</w:t>
        </w:r>
      </w:hyperlink>
      <w:r w:rsidR="007A2256">
        <w:rPr>
          <w:sz w:val="24"/>
          <w:szCs w:val="24"/>
        </w:rPr>
        <w:t xml:space="preserve"> prompting them to approve the Announcement form.  (Other committee members will receive a notification e-mail when the Announcement is approved, but do not need to take action on the form.)  Approval of the Announcement in </w:t>
      </w:r>
      <w:proofErr w:type="spellStart"/>
      <w:r w:rsidR="007A2256">
        <w:rPr>
          <w:sz w:val="24"/>
          <w:szCs w:val="24"/>
        </w:rPr>
        <w:t>GradPath</w:t>
      </w:r>
      <w:proofErr w:type="spellEnd"/>
      <w:r w:rsidR="007A2256">
        <w:rPr>
          <w:sz w:val="24"/>
          <w:szCs w:val="24"/>
        </w:rPr>
        <w:t xml:space="preserve"> formally schedules the exam with the Graduate College and generates the Results of Comprehensive Exam form in </w:t>
      </w:r>
      <w:proofErr w:type="spellStart"/>
      <w:r w:rsidR="007A2256">
        <w:rPr>
          <w:sz w:val="24"/>
          <w:szCs w:val="24"/>
        </w:rPr>
        <w:t>GradPath</w:t>
      </w:r>
      <w:proofErr w:type="spellEnd"/>
      <w:r w:rsidR="007A2256">
        <w:rPr>
          <w:sz w:val="24"/>
          <w:szCs w:val="24"/>
        </w:rPr>
        <w:t xml:space="preserve"> and assigns it to the Chair to report the exam results on behalf of the committee.</w:t>
      </w:r>
    </w:p>
    <w:p w:rsidR="004E2A41" w:rsidRPr="00B337B4" w:rsidRDefault="001043FF" w:rsidP="00BB5452">
      <w:pPr>
        <w:rPr>
          <w:sz w:val="24"/>
          <w:szCs w:val="24"/>
        </w:rPr>
      </w:pPr>
      <w:r w:rsidRPr="00B337B4">
        <w:rPr>
          <w:sz w:val="24"/>
          <w:szCs w:val="24"/>
        </w:rPr>
        <w:t>The oral comprehensive examination centers on the student’s presentation of the grant proposal submitted as the CTS written comprehensive examination, with questions and critiques from the committee.</w:t>
      </w:r>
      <w:r w:rsidR="004E2A41" w:rsidRPr="00B337B4">
        <w:rPr>
          <w:sz w:val="24"/>
          <w:szCs w:val="24"/>
        </w:rPr>
        <w:t xml:space="preserve">  The Graduate College provides instructions for conducting the oral comprehensive exam at </w:t>
      </w:r>
      <w:hyperlink r:id="rId12" w:history="1">
        <w:r w:rsidR="004E2A41" w:rsidRPr="00B337B4">
          <w:rPr>
            <w:rStyle w:val="Hyperlink"/>
            <w:sz w:val="24"/>
            <w:szCs w:val="24"/>
          </w:rPr>
          <w:t>https://arizona.app.box.com/v/grad-gsas-comporalexam</w:t>
        </w:r>
      </w:hyperlink>
      <w:r w:rsidR="004E2A41" w:rsidRPr="00B337B4">
        <w:rPr>
          <w:sz w:val="24"/>
          <w:szCs w:val="24"/>
        </w:rPr>
        <w:t xml:space="preserve">. </w:t>
      </w:r>
      <w:r w:rsidRPr="00B337B4">
        <w:rPr>
          <w:sz w:val="24"/>
          <w:szCs w:val="24"/>
        </w:rPr>
        <w:t xml:space="preserve"> </w:t>
      </w:r>
      <w:r w:rsidR="00350422">
        <w:rPr>
          <w:sz w:val="24"/>
          <w:szCs w:val="24"/>
        </w:rPr>
        <w:t>The oral exam can last from 1 to 3 hours.</w:t>
      </w:r>
    </w:p>
    <w:p w:rsidR="001043FF" w:rsidRPr="00B337B4" w:rsidRDefault="00350422" w:rsidP="00BB5452">
      <w:pPr>
        <w:rPr>
          <w:sz w:val="24"/>
          <w:szCs w:val="24"/>
        </w:rPr>
      </w:pPr>
      <w:r>
        <w:rPr>
          <w:sz w:val="24"/>
          <w:szCs w:val="24"/>
        </w:rPr>
        <w:t>In the oral exam, t</w:t>
      </w:r>
      <w:r w:rsidR="001043FF" w:rsidRPr="00B337B4">
        <w:rPr>
          <w:sz w:val="24"/>
          <w:szCs w:val="24"/>
        </w:rPr>
        <w:t xml:space="preserve">he </w:t>
      </w:r>
      <w:r w:rsidR="001043FF" w:rsidRPr="00350422">
        <w:rPr>
          <w:b/>
          <w:sz w:val="24"/>
          <w:szCs w:val="24"/>
        </w:rPr>
        <w:t>committee</w:t>
      </w:r>
      <w:r w:rsidR="001043FF" w:rsidRPr="00B337B4">
        <w:rPr>
          <w:sz w:val="24"/>
          <w:szCs w:val="24"/>
        </w:rPr>
        <w:t xml:space="preserve"> must ensure that the student is well versed in the specific scientific questions and techniques described in the student’s research proposal, and that the student can describe and state the advantages and disadvantages of alternative approaches to the research problem.  The committee also confirms the student can situate their specific proposal within the broader field of their studies.  </w:t>
      </w:r>
    </w:p>
    <w:p w:rsidR="00BB5452" w:rsidRPr="00B337B4" w:rsidRDefault="001043FF" w:rsidP="00BB5452">
      <w:pPr>
        <w:rPr>
          <w:sz w:val="24"/>
          <w:szCs w:val="24"/>
        </w:rPr>
      </w:pPr>
      <w:r w:rsidRPr="00B337B4">
        <w:rPr>
          <w:sz w:val="24"/>
          <w:szCs w:val="24"/>
        </w:rPr>
        <w:t xml:space="preserve">The </w:t>
      </w:r>
      <w:r w:rsidRPr="00350422">
        <w:rPr>
          <w:b/>
          <w:sz w:val="24"/>
          <w:szCs w:val="24"/>
        </w:rPr>
        <w:t>committee</w:t>
      </w:r>
      <w:r w:rsidRPr="00B337B4">
        <w:rPr>
          <w:sz w:val="24"/>
          <w:szCs w:val="24"/>
        </w:rPr>
        <w:t xml:space="preserve"> may also ask questions related to the major and minor coursework, as well as any topics of specific relevance to the student’s research in the minor subject.  According to Graduate College policy: “The examining committee must attest that the student has demonstrated the professional level of knowledge expected of a junior academic colleague.”  </w:t>
      </w:r>
    </w:p>
    <w:p w:rsidR="0087197D" w:rsidRPr="00B337B4" w:rsidRDefault="0087197D" w:rsidP="00BB5452">
      <w:pPr>
        <w:rPr>
          <w:sz w:val="24"/>
          <w:szCs w:val="24"/>
        </w:rPr>
      </w:pPr>
      <w:r w:rsidRPr="00B337B4">
        <w:rPr>
          <w:sz w:val="24"/>
          <w:szCs w:val="24"/>
        </w:rPr>
        <w:lastRenderedPageBreak/>
        <w:t xml:space="preserve">Upon completion of the oral examination, the committee meets privately without the student present.  The </w:t>
      </w:r>
      <w:r w:rsidRPr="00350422">
        <w:rPr>
          <w:b/>
          <w:sz w:val="24"/>
          <w:szCs w:val="24"/>
        </w:rPr>
        <w:t>Chair</w:t>
      </w:r>
      <w:r w:rsidR="00350422">
        <w:rPr>
          <w:sz w:val="24"/>
          <w:szCs w:val="24"/>
        </w:rPr>
        <w:t xml:space="preserve"> typically</w:t>
      </w:r>
      <w:r w:rsidRPr="00B337B4">
        <w:rPr>
          <w:sz w:val="24"/>
          <w:szCs w:val="24"/>
        </w:rPr>
        <w:t xml:space="preserve"> collects votes anonymously from the committee members and determines the outcome of the exam</w:t>
      </w:r>
      <w:r w:rsidR="00350422">
        <w:rPr>
          <w:sz w:val="24"/>
          <w:szCs w:val="24"/>
        </w:rPr>
        <w:t xml:space="preserve"> with each </w:t>
      </w:r>
      <w:r w:rsidR="00350422" w:rsidRPr="00350422">
        <w:rPr>
          <w:b/>
          <w:sz w:val="24"/>
          <w:szCs w:val="24"/>
        </w:rPr>
        <w:t>committee member</w:t>
      </w:r>
      <w:r w:rsidR="00350422">
        <w:rPr>
          <w:sz w:val="24"/>
          <w:szCs w:val="24"/>
        </w:rPr>
        <w:t xml:space="preserve"> voting Pass, Fail or Abstain</w:t>
      </w:r>
      <w:r w:rsidRPr="00B337B4">
        <w:rPr>
          <w:sz w:val="24"/>
          <w:szCs w:val="24"/>
        </w:rPr>
        <w:t xml:space="preserve">.  Per Graduate College policy, more than 1 </w:t>
      </w:r>
      <w:proofErr w:type="gramStart"/>
      <w:r w:rsidRPr="00B337B4">
        <w:rPr>
          <w:sz w:val="24"/>
          <w:szCs w:val="24"/>
        </w:rPr>
        <w:t>Fail</w:t>
      </w:r>
      <w:proofErr w:type="gramEnd"/>
      <w:r w:rsidRPr="00B337B4">
        <w:rPr>
          <w:sz w:val="24"/>
          <w:szCs w:val="24"/>
        </w:rPr>
        <w:t xml:space="preserve"> or Abstain vote results in a failed exam.  The </w:t>
      </w:r>
      <w:r w:rsidRPr="00350422">
        <w:rPr>
          <w:b/>
          <w:sz w:val="24"/>
          <w:szCs w:val="24"/>
        </w:rPr>
        <w:t>Chair</w:t>
      </w:r>
      <w:r w:rsidRPr="00B337B4">
        <w:rPr>
          <w:sz w:val="24"/>
          <w:szCs w:val="24"/>
        </w:rPr>
        <w:t xml:space="preserve"> informs the committee and then the student of the exam result and also reports it to the Graduate College on the Results of Comprehensive Exam form in </w:t>
      </w:r>
      <w:proofErr w:type="spellStart"/>
      <w:r w:rsidRPr="00B337B4">
        <w:rPr>
          <w:sz w:val="24"/>
          <w:szCs w:val="24"/>
        </w:rPr>
        <w:t>GradPath</w:t>
      </w:r>
      <w:proofErr w:type="spellEnd"/>
      <w:r w:rsidRPr="00B337B4">
        <w:rPr>
          <w:sz w:val="24"/>
          <w:szCs w:val="24"/>
        </w:rPr>
        <w:t>.</w:t>
      </w:r>
      <w:r w:rsidR="006C66AB" w:rsidRPr="00B337B4">
        <w:rPr>
          <w:sz w:val="24"/>
          <w:szCs w:val="24"/>
        </w:rPr>
        <w:t xml:space="preserve">  (</w:t>
      </w:r>
      <w:r w:rsidR="00350422">
        <w:rPr>
          <w:sz w:val="24"/>
          <w:szCs w:val="24"/>
        </w:rPr>
        <w:t xml:space="preserve">The Chair can open the Results </w:t>
      </w:r>
      <w:proofErr w:type="spellStart"/>
      <w:r w:rsidR="00350422">
        <w:rPr>
          <w:sz w:val="24"/>
          <w:szCs w:val="24"/>
        </w:rPr>
        <w:t>form</w:t>
      </w:r>
      <w:proofErr w:type="spellEnd"/>
      <w:r w:rsidR="00350422">
        <w:rPr>
          <w:sz w:val="24"/>
          <w:szCs w:val="24"/>
        </w:rPr>
        <w:t xml:space="preserve"> using the link in the e-mail sent from </w:t>
      </w:r>
      <w:hyperlink r:id="rId13" w:history="1">
        <w:r w:rsidR="00350422" w:rsidRPr="0041669A">
          <w:rPr>
            <w:rStyle w:val="Hyperlink"/>
            <w:sz w:val="24"/>
            <w:szCs w:val="24"/>
          </w:rPr>
          <w:t>GradPathForms@grad.arizona.edu</w:t>
        </w:r>
      </w:hyperlink>
      <w:r w:rsidR="00350422">
        <w:rPr>
          <w:sz w:val="24"/>
          <w:szCs w:val="24"/>
        </w:rPr>
        <w:t xml:space="preserve"> when the student’s Announcement form receives final approval.</w:t>
      </w:r>
      <w:r w:rsidR="006C66AB" w:rsidRPr="00B337B4">
        <w:rPr>
          <w:sz w:val="24"/>
          <w:szCs w:val="24"/>
        </w:rPr>
        <w:t>)</w:t>
      </w:r>
    </w:p>
    <w:p w:rsidR="00CD6D55" w:rsidRDefault="00CD6D55" w:rsidP="00BB5452">
      <w:pPr>
        <w:rPr>
          <w:sz w:val="24"/>
          <w:szCs w:val="24"/>
        </w:rPr>
      </w:pPr>
      <w:r w:rsidRPr="00B337B4">
        <w:rPr>
          <w:sz w:val="24"/>
          <w:szCs w:val="24"/>
        </w:rPr>
        <w:t>If the student fails the oral exam, the committee decides whether to offer the student a re-examination.  If no re-examination is offered, the student</w:t>
      </w:r>
      <w:r w:rsidR="00FF642E" w:rsidRPr="00B337B4">
        <w:rPr>
          <w:sz w:val="24"/>
          <w:szCs w:val="24"/>
        </w:rPr>
        <w:t xml:space="preserve"> is disqualified from the</w:t>
      </w:r>
      <w:r w:rsidRPr="00B337B4">
        <w:rPr>
          <w:sz w:val="24"/>
          <w:szCs w:val="24"/>
        </w:rPr>
        <w:t xml:space="preserve"> </w:t>
      </w:r>
      <w:proofErr w:type="spellStart"/>
      <w:r w:rsidRPr="00B337B4">
        <w:rPr>
          <w:sz w:val="24"/>
          <w:szCs w:val="24"/>
        </w:rPr>
        <w:t>Ph.D</w:t>
      </w:r>
      <w:proofErr w:type="spellEnd"/>
      <w:r w:rsidRPr="00B337B4">
        <w:rPr>
          <w:sz w:val="24"/>
          <w:szCs w:val="24"/>
        </w:rPr>
        <w:t xml:space="preserve"> program.  If a re-examination is offered, the committee should discuss privately the timeframe for the new exam.  The </w:t>
      </w:r>
      <w:r w:rsidRPr="002A0317">
        <w:rPr>
          <w:b/>
          <w:sz w:val="24"/>
          <w:szCs w:val="24"/>
        </w:rPr>
        <w:t>Chair</w:t>
      </w:r>
      <w:r w:rsidRPr="00B337B4">
        <w:rPr>
          <w:sz w:val="24"/>
          <w:szCs w:val="24"/>
        </w:rPr>
        <w:t xml:space="preserve"> reports this timeframe to the student along with the Fail decision.  The student will again work with the committee to schedule the re-examination and will submit a new Announcement in </w:t>
      </w:r>
      <w:proofErr w:type="spellStart"/>
      <w:r w:rsidRPr="00B337B4">
        <w:rPr>
          <w:sz w:val="24"/>
          <w:szCs w:val="24"/>
        </w:rPr>
        <w:t>GradPath</w:t>
      </w:r>
      <w:proofErr w:type="spellEnd"/>
      <w:r w:rsidRPr="00B337B4">
        <w:rPr>
          <w:sz w:val="24"/>
          <w:szCs w:val="24"/>
        </w:rPr>
        <w:t>.  The procedure for the re-examination is the same as for the first oral examination.  A student who fails the oral comprehensive exam twice is dis</w:t>
      </w:r>
      <w:r w:rsidR="002A0317">
        <w:rPr>
          <w:sz w:val="24"/>
          <w:szCs w:val="24"/>
        </w:rPr>
        <w:t xml:space="preserve">qualified from the </w:t>
      </w:r>
      <w:proofErr w:type="spellStart"/>
      <w:r w:rsidR="002A0317">
        <w:rPr>
          <w:sz w:val="24"/>
          <w:szCs w:val="24"/>
        </w:rPr>
        <w:t>Ph.D</w:t>
      </w:r>
      <w:proofErr w:type="spellEnd"/>
      <w:r w:rsidR="002A0317">
        <w:rPr>
          <w:sz w:val="24"/>
          <w:szCs w:val="24"/>
        </w:rPr>
        <w:t xml:space="preserve"> program per Graduate College policy.</w:t>
      </w:r>
    </w:p>
    <w:p w:rsidR="00452BC4" w:rsidRPr="00B337B4" w:rsidRDefault="00452BC4" w:rsidP="00BB5452">
      <w:pPr>
        <w:rPr>
          <w:sz w:val="24"/>
          <w:szCs w:val="24"/>
        </w:rPr>
      </w:pPr>
      <w:r>
        <w:rPr>
          <w:sz w:val="24"/>
          <w:szCs w:val="24"/>
        </w:rPr>
        <w:t xml:space="preserve">If any questions arise during the comprehensive examination process, the student, Chair or committee members may consult with CTS at </w:t>
      </w:r>
      <w:hyperlink r:id="rId14" w:history="1">
        <w:r w:rsidRPr="0041669A">
          <w:rPr>
            <w:rStyle w:val="Hyperlink"/>
            <w:sz w:val="24"/>
            <w:szCs w:val="24"/>
          </w:rPr>
          <w:t>CTSsupport@email.arizona.edu</w:t>
        </w:r>
      </w:hyperlink>
      <w:r>
        <w:rPr>
          <w:sz w:val="24"/>
          <w:szCs w:val="24"/>
        </w:rPr>
        <w:t xml:space="preserve">. </w:t>
      </w:r>
    </w:p>
    <w:sectPr w:rsidR="00452BC4" w:rsidRPr="00B337B4" w:rsidSect="00AF61FF">
      <w:headerReference w:type="first" r:id="rId15"/>
      <w:footerReference w:type="first" r:id="rId16"/>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42" w:rsidRDefault="004E3B42" w:rsidP="00B337B4">
      <w:pPr>
        <w:spacing w:after="0" w:line="240" w:lineRule="auto"/>
      </w:pPr>
      <w:r>
        <w:separator/>
      </w:r>
    </w:p>
  </w:endnote>
  <w:endnote w:type="continuationSeparator" w:id="0">
    <w:p w:rsidR="004E3B42" w:rsidRDefault="004E3B42" w:rsidP="00B3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17" w:rsidRDefault="004D0317" w:rsidP="004D0317">
    <w:pPr>
      <w:pStyle w:val="Footer"/>
      <w:ind w:left="720"/>
    </w:pPr>
    <w:r>
      <w:t xml:space="preserve">* Information about applications for NIH F31 and F30 NRSA fellowships may be found at </w:t>
    </w:r>
    <w:hyperlink r:id="rId1" w:history="1">
      <w:r w:rsidRPr="0041669A">
        <w:rPr>
          <w:rStyle w:val="Hyperlink"/>
        </w:rPr>
        <w:t>https://researchtraining.nih.gov/programs/fellowships</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42" w:rsidRDefault="004E3B42" w:rsidP="00B337B4">
      <w:pPr>
        <w:spacing w:after="0" w:line="240" w:lineRule="auto"/>
      </w:pPr>
      <w:r>
        <w:separator/>
      </w:r>
    </w:p>
  </w:footnote>
  <w:footnote w:type="continuationSeparator" w:id="0">
    <w:p w:rsidR="004E3B42" w:rsidRDefault="004E3B42" w:rsidP="00B33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FF" w:rsidRDefault="00AF61FF" w:rsidP="00AF61FF">
    <w:pPr>
      <w:pStyle w:val="Header"/>
    </w:pPr>
    <w:r>
      <w:rPr>
        <w:noProof/>
        <w:sz w:val="18"/>
        <w:szCs w:val="18"/>
      </w:rPr>
      <mc:AlternateContent>
        <mc:Choice Requires="wps">
          <w:drawing>
            <wp:anchor distT="0" distB="0" distL="114300" distR="114300" simplePos="0" relativeHeight="251661312" behindDoc="0" locked="0" layoutInCell="1" allowOverlap="1" wp14:anchorId="05B87797" wp14:editId="10D0A01E">
              <wp:simplePos x="0" y="0"/>
              <wp:positionH relativeFrom="column">
                <wp:posOffset>3609975</wp:posOffset>
              </wp:positionH>
              <wp:positionV relativeFrom="paragraph">
                <wp:posOffset>70485</wp:posOffset>
              </wp:positionV>
              <wp:extent cx="1143000" cy="1066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FF" w:rsidRPr="000632BE" w:rsidRDefault="00AF61FF" w:rsidP="00AF61FF">
                          <w:pPr>
                            <w:spacing w:line="240" w:lineRule="auto"/>
                            <w:rPr>
                              <w:rFonts w:ascii="Calibri" w:hAnsi="Calibri"/>
                              <w:color w:val="003366"/>
                              <w:sz w:val="18"/>
                              <w:szCs w:val="18"/>
                            </w:rPr>
                          </w:pPr>
                          <w:r w:rsidRPr="000632BE">
                            <w:rPr>
                              <w:rFonts w:ascii="Calibri" w:hAnsi="Calibri"/>
                              <w:color w:val="003366"/>
                              <w:sz w:val="18"/>
                              <w:szCs w:val="18"/>
                            </w:rPr>
                            <w:t>Phoenix Campus</w:t>
                          </w:r>
                          <w:r>
                            <w:rPr>
                              <w:rFonts w:ascii="Calibri" w:hAnsi="Calibri"/>
                              <w:color w:val="003366"/>
                              <w:sz w:val="18"/>
                              <w:szCs w:val="18"/>
                            </w:rPr>
                            <w:br/>
                          </w:r>
                          <w:r w:rsidRPr="000632BE">
                            <w:rPr>
                              <w:rFonts w:ascii="Calibri" w:hAnsi="Calibri"/>
                              <w:color w:val="003366"/>
                              <w:sz w:val="18"/>
                              <w:szCs w:val="18"/>
                            </w:rPr>
                            <w:t>435 North 5</w:t>
                          </w:r>
                          <w:r w:rsidRPr="000632BE">
                            <w:rPr>
                              <w:rFonts w:ascii="Calibri" w:hAnsi="Calibri"/>
                              <w:color w:val="003366"/>
                              <w:sz w:val="18"/>
                              <w:szCs w:val="18"/>
                              <w:vertAlign w:val="superscript"/>
                            </w:rPr>
                            <w:t>th</w:t>
                          </w:r>
                          <w:r w:rsidRPr="000632BE">
                            <w:rPr>
                              <w:rFonts w:ascii="Calibri" w:hAnsi="Calibri"/>
                              <w:color w:val="003366"/>
                              <w:sz w:val="18"/>
                              <w:szCs w:val="18"/>
                            </w:rPr>
                            <w:t xml:space="preserve"> Street</w:t>
                          </w:r>
                          <w:r>
                            <w:rPr>
                              <w:rFonts w:ascii="Calibri" w:hAnsi="Calibri"/>
                              <w:color w:val="003366"/>
                              <w:sz w:val="18"/>
                              <w:szCs w:val="18"/>
                            </w:rPr>
                            <w:br/>
                          </w:r>
                          <w:r w:rsidRPr="000632BE">
                            <w:rPr>
                              <w:rFonts w:ascii="Calibri" w:hAnsi="Calibri"/>
                              <w:color w:val="003366"/>
                              <w:sz w:val="18"/>
                              <w:szCs w:val="18"/>
                            </w:rPr>
                            <w:t>Executive Suite</w:t>
                          </w:r>
                          <w:r>
                            <w:rPr>
                              <w:rFonts w:ascii="Calibri" w:hAnsi="Calibri"/>
                              <w:color w:val="003366"/>
                              <w:sz w:val="18"/>
                              <w:szCs w:val="18"/>
                            </w:rPr>
                            <w:br/>
                          </w:r>
                          <w:r w:rsidRPr="000632BE">
                            <w:rPr>
                              <w:rFonts w:ascii="Calibri" w:hAnsi="Calibri"/>
                              <w:color w:val="003366"/>
                              <w:sz w:val="18"/>
                              <w:szCs w:val="18"/>
                            </w:rPr>
                            <w:t>Phoenix, AZ 85004-2230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4.25pt;margin-top:5.55pt;width:90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" filled="f" stroked="f">
              <v:textbox inset="0,0,0,0">
                <w:txbxContent>
                  <w:p w:rsidR="00AF61FF" w:rsidRPr="000632BE" w:rsidRDefault="00AF61FF" w:rsidP="00AF61FF">
                    <w:pPr>
                      <w:spacing w:line="240" w:lineRule="auto"/>
                      <w:rPr>
                        <w:rFonts w:ascii="Calibri" w:hAnsi="Calibri"/>
                        <w:color w:val="003366"/>
                        <w:sz w:val="18"/>
                        <w:szCs w:val="18"/>
                      </w:rPr>
                    </w:pPr>
                    <w:r w:rsidRPr="000632BE">
                      <w:rPr>
                        <w:rFonts w:ascii="Calibri" w:hAnsi="Calibri"/>
                        <w:color w:val="003366"/>
                        <w:sz w:val="18"/>
                        <w:szCs w:val="18"/>
                      </w:rPr>
                      <w:t>Phoenix Campus</w:t>
                    </w:r>
                    <w:r>
                      <w:rPr>
                        <w:rFonts w:ascii="Calibri" w:hAnsi="Calibri"/>
                        <w:color w:val="003366"/>
                        <w:sz w:val="18"/>
                        <w:szCs w:val="18"/>
                      </w:rPr>
                      <w:br/>
                    </w:r>
                    <w:r w:rsidRPr="000632BE">
                      <w:rPr>
                        <w:rFonts w:ascii="Calibri" w:hAnsi="Calibri"/>
                        <w:color w:val="003366"/>
                        <w:sz w:val="18"/>
                        <w:szCs w:val="18"/>
                      </w:rPr>
                      <w:t>435 North 5</w:t>
                    </w:r>
                    <w:r w:rsidRPr="000632BE">
                      <w:rPr>
                        <w:rFonts w:ascii="Calibri" w:hAnsi="Calibri"/>
                        <w:color w:val="003366"/>
                        <w:sz w:val="18"/>
                        <w:szCs w:val="18"/>
                        <w:vertAlign w:val="superscript"/>
                      </w:rPr>
                      <w:t>th</w:t>
                    </w:r>
                    <w:r w:rsidRPr="000632BE">
                      <w:rPr>
                        <w:rFonts w:ascii="Calibri" w:hAnsi="Calibri"/>
                        <w:color w:val="003366"/>
                        <w:sz w:val="18"/>
                        <w:szCs w:val="18"/>
                      </w:rPr>
                      <w:t xml:space="preserve"> Street</w:t>
                    </w:r>
                    <w:r>
                      <w:rPr>
                        <w:rFonts w:ascii="Calibri" w:hAnsi="Calibri"/>
                        <w:color w:val="003366"/>
                        <w:sz w:val="18"/>
                        <w:szCs w:val="18"/>
                      </w:rPr>
                      <w:br/>
                    </w:r>
                    <w:r w:rsidRPr="000632BE">
                      <w:rPr>
                        <w:rFonts w:ascii="Calibri" w:hAnsi="Calibri"/>
                        <w:color w:val="003366"/>
                        <w:sz w:val="18"/>
                        <w:szCs w:val="18"/>
                      </w:rPr>
                      <w:t>Executive Suite</w:t>
                    </w:r>
                    <w:r>
                      <w:rPr>
                        <w:rFonts w:ascii="Calibri" w:hAnsi="Calibri"/>
                        <w:color w:val="003366"/>
                        <w:sz w:val="18"/>
                        <w:szCs w:val="18"/>
                      </w:rPr>
                      <w:br/>
                    </w:r>
                    <w:r w:rsidRPr="000632BE">
                      <w:rPr>
                        <w:rFonts w:ascii="Calibri" w:hAnsi="Calibri"/>
                        <w:color w:val="003366"/>
                        <w:sz w:val="18"/>
                        <w:szCs w:val="18"/>
                      </w:rPr>
                      <w:t>Phoenix, AZ 85004-2230</w:t>
                    </w:r>
                  </w:p>
                </w:txbxContent>
              </v:textbox>
            </v:shape>
          </w:pict>
        </mc:Fallback>
      </mc:AlternateContent>
    </w:r>
    <w:r>
      <w:rPr>
        <w:noProof/>
        <w:sz w:val="18"/>
        <w:szCs w:val="18"/>
      </w:rPr>
      <mc:AlternateContent>
        <mc:Choice Requires="wps">
          <w:drawing>
            <wp:anchor distT="0" distB="0" distL="114300" distR="114300" simplePos="0" relativeHeight="251660288" behindDoc="0" locked="0" layoutInCell="1" allowOverlap="1" wp14:anchorId="2E9B6495" wp14:editId="1A6E7F20">
              <wp:simplePos x="0" y="0"/>
              <wp:positionH relativeFrom="column">
                <wp:posOffset>2447925</wp:posOffset>
              </wp:positionH>
              <wp:positionV relativeFrom="paragraph">
                <wp:posOffset>70485</wp:posOffset>
              </wp:positionV>
              <wp:extent cx="828675" cy="763905"/>
              <wp:effectExtent l="0" t="0" r="9525" b="171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6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FF" w:rsidRPr="000632BE" w:rsidRDefault="00AF61FF" w:rsidP="00AF61FF">
                          <w:pPr>
                            <w:spacing w:line="220" w:lineRule="atLeast"/>
                            <w:rPr>
                              <w:rFonts w:ascii="Calibri" w:hAnsi="Calibri"/>
                              <w:color w:val="003366"/>
                              <w:sz w:val="18"/>
                              <w:szCs w:val="18"/>
                            </w:rPr>
                          </w:pPr>
                          <w:r w:rsidRPr="000632BE">
                            <w:rPr>
                              <w:rFonts w:ascii="Calibri" w:hAnsi="Calibri"/>
                              <w:color w:val="003366"/>
                              <w:sz w:val="18"/>
                              <w:szCs w:val="18"/>
                            </w:rPr>
                            <w:t>Office of the Senior Vice President for Health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92.75pt;margin-top:5.55pt;width:65.25pt;height:6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Vx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" filled="f" stroked="f">
              <v:textbox inset="0,0,0,0">
                <w:txbxContent>
                  <w:p w:rsidR="00AF61FF" w:rsidRPr="000632BE" w:rsidRDefault="00AF61FF" w:rsidP="00AF61FF">
                    <w:pPr>
                      <w:spacing w:line="220" w:lineRule="atLeast"/>
                      <w:rPr>
                        <w:rFonts w:ascii="Calibri" w:hAnsi="Calibri"/>
                        <w:color w:val="003366"/>
                        <w:sz w:val="18"/>
                        <w:szCs w:val="18"/>
                      </w:rPr>
                    </w:pPr>
                    <w:r w:rsidRPr="000632BE">
                      <w:rPr>
                        <w:rFonts w:ascii="Calibri" w:hAnsi="Calibri"/>
                        <w:color w:val="003366"/>
                        <w:sz w:val="18"/>
                        <w:szCs w:val="18"/>
                      </w:rPr>
                      <w:t>Office of the Senior Vice President for Health Sciences</w:t>
                    </w:r>
                  </w:p>
                </w:txbxContent>
              </v:textbox>
            </v:shape>
          </w:pict>
        </mc:Fallback>
      </mc:AlternateContent>
    </w:r>
  </w:p>
  <w:p w:rsidR="00AF61FF" w:rsidRDefault="00AF61FF" w:rsidP="00AF61FF">
    <w:pPr>
      <w:pStyle w:val="Header"/>
    </w:pPr>
  </w:p>
  <w:p w:rsidR="00AF61FF" w:rsidRDefault="00AF61FF" w:rsidP="00AF61FF">
    <w:pPr>
      <w:pStyle w:val="Header"/>
    </w:pPr>
  </w:p>
  <w:p w:rsidR="00AF61FF" w:rsidRDefault="00AF61FF" w:rsidP="00AF61FF">
    <w:pPr>
      <w:pStyle w:val="Header"/>
    </w:pPr>
  </w:p>
  <w:p w:rsidR="00AF61FF" w:rsidRDefault="00AF61FF" w:rsidP="00AF61FF">
    <w:r>
      <w:rPr>
        <w:noProof/>
        <w:sz w:val="18"/>
        <w:szCs w:val="18"/>
      </w:rPr>
      <mc:AlternateContent>
        <mc:Choice Requires="wps">
          <w:drawing>
            <wp:anchor distT="0" distB="0" distL="114300" distR="114300" simplePos="0" relativeHeight="251662336" behindDoc="0" locked="0" layoutInCell="1" allowOverlap="1" wp14:anchorId="1C0F9DAF" wp14:editId="1E20F8C0">
              <wp:simplePos x="0" y="0"/>
              <wp:positionH relativeFrom="column">
                <wp:posOffset>5057775</wp:posOffset>
              </wp:positionH>
              <wp:positionV relativeFrom="paragraph">
                <wp:posOffset>-610235</wp:posOffset>
              </wp:positionV>
              <wp:extent cx="1273810" cy="868680"/>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FF" w:rsidRPr="000632BE" w:rsidRDefault="00AF61FF" w:rsidP="00AF61FF">
                          <w:pPr>
                            <w:ind w:right="-60"/>
                            <w:rPr>
                              <w:rFonts w:ascii="Calibri" w:hAnsi="Calibri"/>
                              <w:color w:val="003366"/>
                              <w:sz w:val="18"/>
                              <w:szCs w:val="18"/>
                            </w:rPr>
                          </w:pPr>
                          <w:r w:rsidRPr="000632BE">
                            <w:rPr>
                              <w:rFonts w:ascii="Calibri" w:hAnsi="Calibri"/>
                              <w:color w:val="003366"/>
                              <w:sz w:val="18"/>
                              <w:szCs w:val="18"/>
                            </w:rPr>
                            <w:t>Tucson Campus</w:t>
                          </w:r>
                          <w:r>
                            <w:rPr>
                              <w:rFonts w:ascii="Calibri" w:hAnsi="Calibri"/>
                              <w:color w:val="003366"/>
                              <w:sz w:val="18"/>
                              <w:szCs w:val="18"/>
                            </w:rPr>
                            <w:br/>
                            <w:t xml:space="preserve">1670 E. </w:t>
                          </w:r>
                          <w:proofErr w:type="spellStart"/>
                          <w:r>
                            <w:rPr>
                              <w:rFonts w:ascii="Calibri" w:hAnsi="Calibri"/>
                              <w:color w:val="003366"/>
                              <w:sz w:val="18"/>
                              <w:szCs w:val="18"/>
                            </w:rPr>
                            <w:t>Drachman</w:t>
                          </w:r>
                          <w:proofErr w:type="spellEnd"/>
                          <w:r>
                            <w:rPr>
                              <w:rFonts w:ascii="Calibri" w:hAnsi="Calibri"/>
                              <w:color w:val="003366"/>
                              <w:sz w:val="18"/>
                              <w:szCs w:val="18"/>
                            </w:rPr>
                            <w:br/>
                            <w:t>PO Box 210216</w:t>
                          </w:r>
                          <w:r>
                            <w:rPr>
                              <w:rFonts w:ascii="Calibri" w:hAnsi="Calibri"/>
                              <w:color w:val="003366"/>
                              <w:sz w:val="18"/>
                              <w:szCs w:val="18"/>
                            </w:rPr>
                            <w:br/>
                          </w:r>
                          <w:r w:rsidRPr="000632BE">
                            <w:rPr>
                              <w:rFonts w:ascii="Calibri" w:hAnsi="Calibri"/>
                              <w:color w:val="003366"/>
                              <w:sz w:val="18"/>
                              <w:szCs w:val="18"/>
                            </w:rPr>
                            <w:t>Tucson, AZ  85721-02</w:t>
                          </w:r>
                          <w:r>
                            <w:rPr>
                              <w:rFonts w:ascii="Calibri" w:hAnsi="Calibri"/>
                              <w:color w:val="003366"/>
                              <w:sz w:val="18"/>
                              <w:szCs w:val="18"/>
                            </w:rPr>
                            <w:t>16</w:t>
                          </w:r>
                          <w:r>
                            <w:rPr>
                              <w:rFonts w:ascii="Calibri" w:hAnsi="Calibri"/>
                              <w:color w:val="003366"/>
                              <w:sz w:val="18"/>
                              <w:szCs w:val="18"/>
                            </w:rPr>
                            <w:br/>
                          </w:r>
                          <w:r w:rsidRPr="000632BE">
                            <w:rPr>
                              <w:rFonts w:ascii="Calibri" w:hAnsi="Calibri"/>
                              <w:color w:val="003366"/>
                              <w:sz w:val="18"/>
                              <w:szCs w:val="18"/>
                            </w:rPr>
                            <w:t>Tel: (520) 626-1197</w:t>
                          </w:r>
                        </w:p>
                        <w:p w:rsidR="00AF61FF" w:rsidRPr="000632BE" w:rsidRDefault="00AF61FF" w:rsidP="00AF61FF">
                          <w:pPr>
                            <w:ind w:right="-60"/>
                            <w:rPr>
                              <w:rFonts w:ascii="Calibri" w:hAnsi="Calibri"/>
                              <w:color w:val="003366"/>
                              <w:sz w:val="18"/>
                              <w:szCs w:val="18"/>
                            </w:rPr>
                          </w:pPr>
                          <w:r w:rsidRPr="000632BE">
                            <w:rPr>
                              <w:rFonts w:ascii="Calibri" w:hAnsi="Calibri"/>
                              <w:color w:val="003366"/>
                              <w:sz w:val="18"/>
                              <w:szCs w:val="18"/>
                            </w:rPr>
                            <w:t>Fax: (520) 626-1460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98.25pt;margin-top:-48.05pt;width:100.3pt;height: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" filled="f" stroked="f">
              <v:textbox inset="0,0,0,0">
                <w:txbxContent>
                  <w:p w:rsidR="00AF61FF" w:rsidRPr="000632BE" w:rsidRDefault="00AF61FF" w:rsidP="00AF61FF">
                    <w:pPr>
                      <w:ind w:right="-60"/>
                      <w:rPr>
                        <w:rFonts w:ascii="Calibri" w:hAnsi="Calibri"/>
                        <w:color w:val="003366"/>
                        <w:sz w:val="18"/>
                        <w:szCs w:val="18"/>
                      </w:rPr>
                    </w:pPr>
                    <w:r w:rsidRPr="000632BE">
                      <w:rPr>
                        <w:rFonts w:ascii="Calibri" w:hAnsi="Calibri"/>
                        <w:color w:val="003366"/>
                        <w:sz w:val="18"/>
                        <w:szCs w:val="18"/>
                      </w:rPr>
                      <w:t>Tucson Campus</w:t>
                    </w:r>
                    <w:r>
                      <w:rPr>
                        <w:rFonts w:ascii="Calibri" w:hAnsi="Calibri"/>
                        <w:color w:val="003366"/>
                        <w:sz w:val="18"/>
                        <w:szCs w:val="18"/>
                      </w:rPr>
                      <w:br/>
                      <w:t xml:space="preserve">1670 E. </w:t>
                    </w:r>
                    <w:proofErr w:type="spellStart"/>
                    <w:r>
                      <w:rPr>
                        <w:rFonts w:ascii="Calibri" w:hAnsi="Calibri"/>
                        <w:color w:val="003366"/>
                        <w:sz w:val="18"/>
                        <w:szCs w:val="18"/>
                      </w:rPr>
                      <w:t>Drachman</w:t>
                    </w:r>
                    <w:proofErr w:type="spellEnd"/>
                    <w:r>
                      <w:rPr>
                        <w:rFonts w:ascii="Calibri" w:hAnsi="Calibri"/>
                        <w:color w:val="003366"/>
                        <w:sz w:val="18"/>
                        <w:szCs w:val="18"/>
                      </w:rPr>
                      <w:br/>
                      <w:t>PO Box 210216</w:t>
                    </w:r>
                    <w:r>
                      <w:rPr>
                        <w:rFonts w:ascii="Calibri" w:hAnsi="Calibri"/>
                        <w:color w:val="003366"/>
                        <w:sz w:val="18"/>
                        <w:szCs w:val="18"/>
                      </w:rPr>
                      <w:br/>
                    </w:r>
                    <w:r w:rsidRPr="000632BE">
                      <w:rPr>
                        <w:rFonts w:ascii="Calibri" w:hAnsi="Calibri"/>
                        <w:color w:val="003366"/>
                        <w:sz w:val="18"/>
                        <w:szCs w:val="18"/>
                      </w:rPr>
                      <w:t>Tucson, AZ  85721-02</w:t>
                    </w:r>
                    <w:r>
                      <w:rPr>
                        <w:rFonts w:ascii="Calibri" w:hAnsi="Calibri"/>
                        <w:color w:val="003366"/>
                        <w:sz w:val="18"/>
                        <w:szCs w:val="18"/>
                      </w:rPr>
                      <w:t>16</w:t>
                    </w:r>
                    <w:r>
                      <w:rPr>
                        <w:rFonts w:ascii="Calibri" w:hAnsi="Calibri"/>
                        <w:color w:val="003366"/>
                        <w:sz w:val="18"/>
                        <w:szCs w:val="18"/>
                      </w:rPr>
                      <w:br/>
                    </w:r>
                    <w:r w:rsidRPr="000632BE">
                      <w:rPr>
                        <w:rFonts w:ascii="Calibri" w:hAnsi="Calibri"/>
                        <w:color w:val="003366"/>
                        <w:sz w:val="18"/>
                        <w:szCs w:val="18"/>
                      </w:rPr>
                      <w:t>Tel: (520) 626-1197</w:t>
                    </w:r>
                  </w:p>
                  <w:p w:rsidR="00AF61FF" w:rsidRPr="000632BE" w:rsidRDefault="00AF61FF" w:rsidP="00AF61FF">
                    <w:pPr>
                      <w:ind w:right="-60"/>
                      <w:rPr>
                        <w:rFonts w:ascii="Calibri" w:hAnsi="Calibri"/>
                        <w:color w:val="003366"/>
                        <w:sz w:val="18"/>
                        <w:szCs w:val="18"/>
                      </w:rPr>
                    </w:pPr>
                    <w:r w:rsidRPr="000632BE">
                      <w:rPr>
                        <w:rFonts w:ascii="Calibri" w:hAnsi="Calibri"/>
                        <w:color w:val="003366"/>
                        <w:sz w:val="18"/>
                        <w:szCs w:val="18"/>
                      </w:rPr>
                      <w:t>Fax: (520) 626-1460</w:t>
                    </w:r>
                  </w:p>
                </w:txbxContent>
              </v:textbox>
            </v:shape>
          </w:pict>
        </mc:Fallback>
      </mc:AlternateContent>
    </w:r>
    <w:r>
      <w:rPr>
        <w:noProof/>
      </w:rPr>
      <w:drawing>
        <wp:anchor distT="0" distB="0" distL="114300" distR="114300" simplePos="0" relativeHeight="251659264" behindDoc="0" locked="0" layoutInCell="1" allowOverlap="1" wp14:anchorId="71F39DBC" wp14:editId="29F73A25">
          <wp:simplePos x="0" y="0"/>
          <wp:positionH relativeFrom="column">
            <wp:posOffset>-532765</wp:posOffset>
          </wp:positionH>
          <wp:positionV relativeFrom="paragraph">
            <wp:posOffset>-610235</wp:posOffset>
          </wp:positionV>
          <wp:extent cx="2252980" cy="334010"/>
          <wp:effectExtent l="0" t="0" r="0" b="8890"/>
          <wp:wrapNone/>
          <wp:docPr id="10" name="Picture 10" descr="uahs_logo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hs_logo 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2980"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1FF" w:rsidRDefault="00AF6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254"/>
    <w:multiLevelType w:val="hybridMultilevel"/>
    <w:tmpl w:val="6340F84C"/>
    <w:lvl w:ilvl="0" w:tplc="04090017">
      <w:start w:val="1"/>
      <w:numFmt w:val="lowerLetter"/>
      <w:lvlText w:val="%1)"/>
      <w:lvlJc w:val="left"/>
      <w:pPr>
        <w:ind w:left="720" w:hanging="360"/>
      </w:pPr>
      <w:rPr>
        <w:rFonts w:hint="default"/>
      </w:rPr>
    </w:lvl>
    <w:lvl w:ilvl="1" w:tplc="052CA754">
      <w:numFmt w:val="bullet"/>
      <w:lvlText w:val="-"/>
      <w:lvlJc w:val="left"/>
      <w:pPr>
        <w:ind w:left="1440" w:hanging="360"/>
      </w:pPr>
      <w:rPr>
        <w:rFonts w:ascii="Calibri Light" w:eastAsiaTheme="minorEastAsia" w:hAnsi="Calibri Light" w:cstheme="minorBidi"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9019B7"/>
    <w:multiLevelType w:val="hybridMultilevel"/>
    <w:tmpl w:val="7E6682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C2099"/>
    <w:multiLevelType w:val="hybridMultilevel"/>
    <w:tmpl w:val="1708D01A"/>
    <w:lvl w:ilvl="0" w:tplc="A588CE4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7C471B"/>
    <w:multiLevelType w:val="hybridMultilevel"/>
    <w:tmpl w:val="C5D2B240"/>
    <w:lvl w:ilvl="0" w:tplc="5B4E59F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52"/>
    <w:rsid w:val="000602D0"/>
    <w:rsid w:val="00090C1E"/>
    <w:rsid w:val="000925E5"/>
    <w:rsid w:val="001043FF"/>
    <w:rsid w:val="00126F31"/>
    <w:rsid w:val="00211D52"/>
    <w:rsid w:val="002663B0"/>
    <w:rsid w:val="002A0317"/>
    <w:rsid w:val="00302D34"/>
    <w:rsid w:val="00350422"/>
    <w:rsid w:val="00452BC4"/>
    <w:rsid w:val="0048361C"/>
    <w:rsid w:val="004D0317"/>
    <w:rsid w:val="004E2A41"/>
    <w:rsid w:val="004E3B42"/>
    <w:rsid w:val="0052341B"/>
    <w:rsid w:val="006222EE"/>
    <w:rsid w:val="006C66AB"/>
    <w:rsid w:val="007A2256"/>
    <w:rsid w:val="00843B25"/>
    <w:rsid w:val="0087197D"/>
    <w:rsid w:val="009A0F8C"/>
    <w:rsid w:val="00AF61FF"/>
    <w:rsid w:val="00B168E0"/>
    <w:rsid w:val="00B337B4"/>
    <w:rsid w:val="00B364EC"/>
    <w:rsid w:val="00B5424D"/>
    <w:rsid w:val="00B87082"/>
    <w:rsid w:val="00BB5452"/>
    <w:rsid w:val="00CC1F9B"/>
    <w:rsid w:val="00CD6D55"/>
    <w:rsid w:val="00D54505"/>
    <w:rsid w:val="00D564C2"/>
    <w:rsid w:val="00E2558D"/>
    <w:rsid w:val="00E70D14"/>
    <w:rsid w:val="00F803C4"/>
    <w:rsid w:val="00FD7306"/>
    <w:rsid w:val="00FF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06"/>
    <w:pPr>
      <w:ind w:left="720"/>
      <w:contextualSpacing/>
    </w:pPr>
  </w:style>
  <w:style w:type="character" w:styleId="Hyperlink">
    <w:name w:val="Hyperlink"/>
    <w:basedOn w:val="DefaultParagraphFont"/>
    <w:uiPriority w:val="99"/>
    <w:unhideWhenUsed/>
    <w:rsid w:val="00090C1E"/>
    <w:rPr>
      <w:color w:val="0563C1" w:themeColor="hyperlink"/>
      <w:u w:val="single"/>
    </w:rPr>
  </w:style>
  <w:style w:type="paragraph" w:styleId="Header">
    <w:name w:val="header"/>
    <w:basedOn w:val="Normal"/>
    <w:link w:val="HeaderChar"/>
    <w:uiPriority w:val="99"/>
    <w:unhideWhenUsed/>
    <w:rsid w:val="00B33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B4"/>
  </w:style>
  <w:style w:type="paragraph" w:styleId="Footer">
    <w:name w:val="footer"/>
    <w:basedOn w:val="Normal"/>
    <w:link w:val="FooterChar"/>
    <w:uiPriority w:val="99"/>
    <w:unhideWhenUsed/>
    <w:rsid w:val="00B33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B4"/>
  </w:style>
  <w:style w:type="character" w:customStyle="1" w:styleId="markedcontent">
    <w:name w:val="markedcontent"/>
    <w:basedOn w:val="DefaultParagraphFont"/>
    <w:rsid w:val="00843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06"/>
    <w:pPr>
      <w:ind w:left="720"/>
      <w:contextualSpacing/>
    </w:pPr>
  </w:style>
  <w:style w:type="character" w:styleId="Hyperlink">
    <w:name w:val="Hyperlink"/>
    <w:basedOn w:val="DefaultParagraphFont"/>
    <w:uiPriority w:val="99"/>
    <w:unhideWhenUsed/>
    <w:rsid w:val="00090C1E"/>
    <w:rPr>
      <w:color w:val="0563C1" w:themeColor="hyperlink"/>
      <w:u w:val="single"/>
    </w:rPr>
  </w:style>
  <w:style w:type="paragraph" w:styleId="Header">
    <w:name w:val="header"/>
    <w:basedOn w:val="Normal"/>
    <w:link w:val="HeaderChar"/>
    <w:uiPriority w:val="99"/>
    <w:unhideWhenUsed/>
    <w:rsid w:val="00B33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B4"/>
  </w:style>
  <w:style w:type="paragraph" w:styleId="Footer">
    <w:name w:val="footer"/>
    <w:basedOn w:val="Normal"/>
    <w:link w:val="FooterChar"/>
    <w:uiPriority w:val="99"/>
    <w:unhideWhenUsed/>
    <w:rsid w:val="00B33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B4"/>
  </w:style>
  <w:style w:type="character" w:customStyle="1" w:styleId="markedcontent">
    <w:name w:val="markedcontent"/>
    <w:basedOn w:val="DefaultParagraphFont"/>
    <w:rsid w:val="0084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support@email.arizona.edu" TargetMode="External"/><Relationship Id="rId13" Type="http://schemas.openxmlformats.org/officeDocument/2006/relationships/hyperlink" Target="mailto:GradPathForms@grad.arizona.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rizona.app.box.com/v/grad-gsas-comporalex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radPathForms@grad.arizona.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TSsupport@email.arizona.edu" TargetMode="External"/><Relationship Id="rId4" Type="http://schemas.openxmlformats.org/officeDocument/2006/relationships/settings" Target="settings.xml"/><Relationship Id="rId9" Type="http://schemas.openxmlformats.org/officeDocument/2006/relationships/hyperlink" Target="mailto:CTSsupport@email.arizona.edu" TargetMode="External"/><Relationship Id="rId14" Type="http://schemas.openxmlformats.org/officeDocument/2006/relationships/hyperlink" Target="mailto:CTSsupport@email.arizona.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esearchtraining.nih.gov/programs/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UA College of Medicine</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Renning, Michael G - (mrenning)</dc:creator>
  <cp:lastModifiedBy>Mike Renning</cp:lastModifiedBy>
  <cp:revision>11</cp:revision>
  <dcterms:created xsi:type="dcterms:W3CDTF">2024-09-09T19:55:00Z</dcterms:created>
  <dcterms:modified xsi:type="dcterms:W3CDTF">2024-09-09T20:29:00Z</dcterms:modified>
</cp:coreProperties>
</file>